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before="0" w:after="0" w:line="360" w:lineRule="auto"/>
        <w:rPr>
          <w:rFonts w:ascii="宋体" w:hAnsi="宋体" w:eastAsia="宋体" w:cs="宋体"/>
          <w:color w:val="auto"/>
        </w:rPr>
      </w:pPr>
      <w:bookmarkStart w:id="0" w:name="_Toc134956113"/>
      <w:bookmarkStart w:id="1" w:name="_Toc98579048"/>
      <w:bookmarkStart w:id="2" w:name="_Toc98580272"/>
      <w:bookmarkStart w:id="3" w:name="_Toc98579589"/>
      <w:bookmarkStart w:id="4" w:name="_Toc98578990"/>
      <w:bookmarkStart w:id="5" w:name="_Toc118083894"/>
      <w:bookmarkStart w:id="6" w:name="_Toc127930770"/>
      <w:bookmarkStart w:id="7" w:name="_Toc175644436"/>
      <w:bookmarkStart w:id="8" w:name="_Toc134956025"/>
      <w:bookmarkStart w:id="9" w:name="_Toc175644811"/>
      <w:bookmarkStart w:id="10" w:name="_Toc175644383"/>
      <w:bookmarkStart w:id="11" w:name="_Toc134955399"/>
    </w:p>
    <w:p>
      <w:pPr>
        <w:adjustRightInd w:val="0"/>
        <w:snapToGrid w:val="0"/>
        <w:spacing w:line="360" w:lineRule="auto"/>
        <w:rPr>
          <w:rFonts w:ascii="宋体" w:hAnsi="宋体" w:cs="宋体"/>
          <w:color w:val="auto"/>
          <w:sz w:val="24"/>
        </w:rPr>
      </w:pPr>
    </w:p>
    <w:p>
      <w:pPr>
        <w:adjustRightInd w:val="0"/>
        <w:snapToGrid w:val="0"/>
        <w:spacing w:line="360" w:lineRule="auto"/>
        <w:rPr>
          <w:rFonts w:ascii="宋体" w:hAnsi="宋体" w:cs="宋体"/>
          <w:color w:val="auto"/>
        </w:rPr>
      </w:pPr>
    </w:p>
    <w:p>
      <w:pPr>
        <w:adjustRightInd w:val="0"/>
        <w:snapToGrid w:val="0"/>
        <w:spacing w:line="360" w:lineRule="auto"/>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rPr>
        <w:t xml:space="preserve"> </w:t>
      </w:r>
      <w:r>
        <w:rPr>
          <w:rFonts w:hint="eastAsia" w:ascii="宋体" w:hAnsi="宋体" w:cs="宋体"/>
          <w:b/>
          <w:bCs/>
          <w:color w:val="auto"/>
          <w:sz w:val="52"/>
          <w:szCs w:val="52"/>
          <w:lang w:eastAsia="zh-CN"/>
        </w:rPr>
        <w:t>范屋街43号高位水箱及消防进水系统维修工程</w:t>
      </w:r>
    </w:p>
    <w:p>
      <w:pPr>
        <w:adjustRightInd w:val="0"/>
        <w:snapToGrid w:val="0"/>
        <w:spacing w:line="360" w:lineRule="auto"/>
        <w:jc w:val="both"/>
        <w:rPr>
          <w:rFonts w:ascii="宋体" w:hAnsi="宋体" w:cs="宋体"/>
          <w:b/>
          <w:bCs/>
          <w:color w:val="auto"/>
          <w:sz w:val="52"/>
          <w:szCs w:val="52"/>
        </w:rPr>
      </w:pPr>
    </w:p>
    <w:p>
      <w:pPr>
        <w:adjustRightInd w:val="0"/>
        <w:snapToGrid w:val="0"/>
        <w:spacing w:line="360" w:lineRule="auto"/>
        <w:jc w:val="center"/>
        <w:rPr>
          <w:rFonts w:ascii="宋体" w:hAnsi="宋体" w:cs="宋体"/>
          <w:b/>
          <w:color w:val="auto"/>
          <w:sz w:val="72"/>
          <w:szCs w:val="72"/>
        </w:rPr>
      </w:pPr>
      <w:r>
        <w:rPr>
          <w:rFonts w:hint="eastAsia" w:ascii="宋体" w:hAnsi="宋体" w:cs="宋体"/>
          <w:b/>
          <w:color w:val="auto"/>
          <w:sz w:val="72"/>
          <w:szCs w:val="72"/>
        </w:rPr>
        <w:t>采购文件</w:t>
      </w:r>
    </w:p>
    <w:p>
      <w:pPr>
        <w:adjustRightInd w:val="0"/>
        <w:snapToGrid w:val="0"/>
        <w:spacing w:line="360" w:lineRule="auto"/>
        <w:jc w:val="center"/>
        <w:rPr>
          <w:rFonts w:ascii="宋体" w:hAnsi="宋体" w:cs="宋体"/>
          <w:b/>
          <w:color w:val="auto"/>
          <w:sz w:val="72"/>
          <w:szCs w:val="72"/>
        </w:rPr>
      </w:pPr>
    </w:p>
    <w:p>
      <w:pPr>
        <w:adjustRightInd w:val="0"/>
        <w:snapToGrid w:val="0"/>
        <w:spacing w:line="360" w:lineRule="auto"/>
        <w:rPr>
          <w:rFonts w:ascii="宋体" w:hAnsi="宋体" w:cs="宋体"/>
          <w:color w:val="auto"/>
        </w:rPr>
      </w:pPr>
    </w:p>
    <w:p>
      <w:pPr>
        <w:adjustRightInd w:val="0"/>
        <w:snapToGrid w:val="0"/>
        <w:spacing w:line="360" w:lineRule="auto"/>
        <w:ind w:firstLine="1049" w:firstLineChars="328"/>
        <w:rPr>
          <w:rFonts w:ascii="宋体" w:hAnsi="宋体" w:cs="宋体"/>
          <w:color w:val="auto"/>
          <w:sz w:val="32"/>
          <w:szCs w:val="32"/>
        </w:rPr>
      </w:pPr>
      <w:r>
        <w:rPr>
          <w:rFonts w:hint="eastAsia" w:ascii="宋体" w:hAnsi="宋体" w:cs="宋体"/>
          <w:color w:val="auto"/>
          <w:sz w:val="32"/>
          <w:szCs w:val="32"/>
        </w:rPr>
        <w:t>项目类别：</w:t>
      </w:r>
      <w:r>
        <w:rPr>
          <w:rFonts w:hint="eastAsia" w:ascii="宋体" w:hAnsi="宋体" w:cs="宋体"/>
          <w:color w:val="auto"/>
          <w:sz w:val="32"/>
          <w:szCs w:val="32"/>
          <w:lang w:val="en-US" w:eastAsia="zh-CN"/>
        </w:rPr>
        <w:t>工程</w:t>
      </w:r>
      <w:r>
        <w:rPr>
          <w:rFonts w:hint="eastAsia" w:ascii="宋体" w:hAnsi="宋体" w:cs="宋体"/>
          <w:color w:val="auto"/>
          <w:sz w:val="32"/>
          <w:szCs w:val="32"/>
        </w:rPr>
        <w:t>类</w:t>
      </w:r>
    </w:p>
    <w:p>
      <w:pPr>
        <w:adjustRightInd w:val="0"/>
        <w:snapToGrid w:val="0"/>
        <w:spacing w:line="360" w:lineRule="auto"/>
        <w:ind w:firstLine="1049" w:firstLineChars="328"/>
        <w:rPr>
          <w:rFonts w:ascii="宋体" w:hAnsi="宋体" w:cs="宋体"/>
          <w:color w:val="auto"/>
          <w:sz w:val="32"/>
          <w:szCs w:val="32"/>
        </w:rPr>
      </w:pPr>
      <w:r>
        <w:rPr>
          <w:rFonts w:hint="eastAsia" w:ascii="宋体" w:hAnsi="宋体" w:cs="宋体"/>
          <w:color w:val="auto"/>
          <w:sz w:val="32"/>
          <w:szCs w:val="32"/>
        </w:rPr>
        <w:t>采购方式：邀请询价</w:t>
      </w:r>
    </w:p>
    <w:p>
      <w:pPr>
        <w:adjustRightInd w:val="0"/>
        <w:snapToGrid w:val="0"/>
        <w:spacing w:line="360" w:lineRule="auto"/>
        <w:ind w:firstLine="1049" w:firstLineChars="328"/>
        <w:rPr>
          <w:rFonts w:hint="eastAsia" w:ascii="宋体" w:hAnsi="宋体" w:eastAsia="宋体" w:cs="宋体"/>
          <w:color w:val="auto"/>
          <w:sz w:val="32"/>
          <w:szCs w:val="32"/>
          <w:lang w:eastAsia="zh-CN"/>
        </w:rPr>
      </w:pPr>
      <w:r>
        <w:rPr>
          <w:rFonts w:hint="eastAsia" w:ascii="宋体" w:hAnsi="宋体" w:cs="宋体"/>
          <w:color w:val="auto"/>
          <w:sz w:val="32"/>
          <w:szCs w:val="32"/>
        </w:rPr>
        <w:t>项目编号：</w:t>
      </w:r>
      <w:bookmarkStart w:id="12" w:name="OLE_LINK8"/>
      <w:r>
        <w:rPr>
          <w:rFonts w:hint="eastAsia" w:ascii="宋体" w:hAnsi="宋体" w:cs="宋体"/>
          <w:color w:val="auto"/>
          <w:sz w:val="32"/>
          <w:szCs w:val="32"/>
          <w:lang w:eastAsia="zh-CN"/>
        </w:rPr>
        <w:t>202605-184098-0341</w:t>
      </w:r>
      <w:bookmarkEnd w:id="12"/>
    </w:p>
    <w:p>
      <w:pPr>
        <w:adjustRightInd w:val="0"/>
        <w:snapToGrid w:val="0"/>
        <w:spacing w:line="360" w:lineRule="auto"/>
        <w:ind w:firstLine="1049" w:firstLineChars="328"/>
        <w:rPr>
          <w:rFonts w:hint="eastAsia" w:ascii="宋体" w:hAnsi="宋体" w:eastAsia="宋体" w:cs="宋体"/>
          <w:color w:val="auto"/>
          <w:sz w:val="32"/>
          <w:szCs w:val="32"/>
          <w:lang w:eastAsia="zh-CN"/>
        </w:rPr>
      </w:pPr>
      <w:r>
        <w:rPr>
          <w:rFonts w:hint="eastAsia" w:ascii="宋体" w:hAnsi="宋体" w:cs="宋体"/>
          <w:color w:val="auto"/>
          <w:sz w:val="32"/>
          <w:szCs w:val="32"/>
        </w:rPr>
        <w:t>采购人：</w:t>
      </w:r>
      <w:bookmarkStart w:id="13" w:name="OLE_LINK2"/>
      <w:r>
        <w:rPr>
          <w:rFonts w:hint="eastAsia" w:ascii="宋体" w:hAnsi="宋体" w:cs="宋体"/>
          <w:color w:val="auto"/>
          <w:sz w:val="32"/>
          <w:szCs w:val="32"/>
          <w:lang w:eastAsia="zh-CN"/>
        </w:rPr>
        <w:t>广州市沙东有利集团有限公司</w:t>
      </w:r>
      <w:bookmarkEnd w:id="13"/>
    </w:p>
    <w:p>
      <w:pPr>
        <w:adjustRightInd w:val="0"/>
        <w:snapToGrid w:val="0"/>
        <w:spacing w:line="360" w:lineRule="auto"/>
        <w:ind w:firstLine="1049" w:firstLineChars="328"/>
        <w:rPr>
          <w:rFonts w:hint="eastAsia" w:ascii="宋体" w:hAnsi="宋体" w:eastAsia="宋体" w:cs="宋体"/>
          <w:color w:val="auto"/>
          <w:sz w:val="32"/>
          <w:szCs w:val="32"/>
          <w:lang w:eastAsia="zh-CN"/>
        </w:rPr>
      </w:pPr>
      <w:r>
        <w:rPr>
          <w:rFonts w:hint="eastAsia" w:ascii="宋体" w:hAnsi="宋体" w:cs="宋体"/>
          <w:color w:val="auto"/>
          <w:sz w:val="32"/>
          <w:szCs w:val="32"/>
        </w:rPr>
        <w:t>采购代理机构：</w:t>
      </w:r>
      <w:r>
        <w:rPr>
          <w:rFonts w:hint="eastAsia" w:ascii="宋体" w:hAnsi="宋体" w:cs="宋体"/>
          <w:color w:val="auto"/>
          <w:sz w:val="32"/>
          <w:szCs w:val="32"/>
          <w:lang w:eastAsia="zh-CN"/>
        </w:rPr>
        <w:t>广州市信怡招标代理有限公司</w:t>
      </w:r>
    </w:p>
    <w:p>
      <w:pPr>
        <w:adjustRightInd w:val="0"/>
        <w:snapToGrid w:val="0"/>
        <w:spacing w:line="360" w:lineRule="auto"/>
        <w:jc w:val="both"/>
        <w:rPr>
          <w:rFonts w:ascii="宋体" w:hAnsi="宋体" w:cs="宋体"/>
          <w:color w:val="auto"/>
          <w:sz w:val="32"/>
          <w:szCs w:val="32"/>
        </w:rPr>
      </w:pPr>
    </w:p>
    <w:p>
      <w:pPr>
        <w:adjustRightInd w:val="0"/>
        <w:snapToGrid w:val="0"/>
        <w:spacing w:line="360" w:lineRule="auto"/>
        <w:ind w:firstLine="1049" w:firstLineChars="328"/>
        <w:jc w:val="center"/>
        <w:rPr>
          <w:rFonts w:ascii="宋体" w:hAnsi="宋体" w:cs="宋体"/>
          <w:color w:val="auto"/>
          <w:sz w:val="24"/>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六</w:t>
      </w:r>
      <w:r>
        <w:rPr>
          <w:rFonts w:hint="eastAsia" w:ascii="宋体" w:hAnsi="宋体" w:cs="宋体"/>
          <w:color w:val="auto"/>
          <w:sz w:val="32"/>
          <w:szCs w:val="32"/>
        </w:rPr>
        <w:t>年五月</w:t>
      </w:r>
    </w:p>
    <w:p>
      <w:pPr>
        <w:tabs>
          <w:tab w:val="center" w:pos="4706"/>
          <w:tab w:val="left" w:pos="7200"/>
        </w:tabs>
        <w:adjustRightInd w:val="0"/>
        <w:snapToGrid w:val="0"/>
        <w:spacing w:line="360" w:lineRule="auto"/>
        <w:rPr>
          <w:rFonts w:ascii="宋体" w:hAnsi="宋体" w:cs="宋体"/>
          <w:b/>
          <w:color w:val="auto"/>
          <w:sz w:val="32"/>
          <w:szCs w:val="32"/>
        </w:rPr>
      </w:pPr>
    </w:p>
    <w:p>
      <w:pPr>
        <w:pStyle w:val="41"/>
        <w:rPr>
          <w:rFonts w:ascii="宋体" w:hAnsi="宋体" w:eastAsia="宋体" w:cs="宋体"/>
          <w:b/>
          <w:color w:val="auto"/>
          <w:sz w:val="32"/>
          <w:szCs w:val="32"/>
        </w:rPr>
      </w:pPr>
    </w:p>
    <w:p>
      <w:pPr>
        <w:pStyle w:val="41"/>
        <w:rPr>
          <w:rFonts w:ascii="宋体" w:hAnsi="宋体" w:eastAsia="宋体" w:cs="宋体"/>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247" w:bottom="993" w:left="1247" w:header="851" w:footer="684" w:gutter="0"/>
          <w:cols w:space="720" w:num="1"/>
          <w:titlePg/>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sdt>
      <w:sdtPr>
        <w:rPr>
          <w:rFonts w:hint="eastAsia" w:ascii="宋体" w:hAnsi="宋体" w:cs="宋体"/>
          <w:color w:val="auto"/>
        </w:rPr>
        <w:id w:val="147474079"/>
        <w:docPartObj>
          <w:docPartGallery w:val="Table of Contents"/>
          <w:docPartUnique/>
        </w:docPartObj>
      </w:sdtPr>
      <w:sdtEndPr>
        <w:rPr>
          <w:rFonts w:hint="eastAsia" w:ascii="宋体" w:hAnsi="宋体" w:cs="宋体"/>
          <w:color w:val="auto"/>
          <w:sz w:val="28"/>
          <w:szCs w:val="28"/>
        </w:rPr>
      </w:sdtEndPr>
      <w:sdtContent>
        <w:p>
          <w:pPr>
            <w:spacing w:line="360" w:lineRule="auto"/>
            <w:jc w:val="center"/>
            <w:rPr>
              <w:rFonts w:ascii="宋体" w:hAnsi="宋体" w:cs="宋体"/>
              <w:color w:val="auto"/>
              <w:sz w:val="28"/>
              <w:szCs w:val="28"/>
            </w:rPr>
          </w:pPr>
          <w:bookmarkStart w:id="14" w:name="_Hlk60217045"/>
          <w:r>
            <w:rPr>
              <w:rFonts w:hint="eastAsia" w:ascii="宋体" w:hAnsi="宋体" w:cs="宋体"/>
              <w:color w:val="auto"/>
              <w:sz w:val="28"/>
              <w:szCs w:val="28"/>
            </w:rPr>
            <w:t>目录</w:t>
          </w:r>
        </w:p>
        <w:p>
          <w:pPr>
            <w:pStyle w:val="29"/>
            <w:tabs>
              <w:tab w:val="right" w:leader="dot" w:pos="9412"/>
            </w:tabs>
            <w:rPr>
              <w:color w:val="auto"/>
            </w:rPr>
          </w:pPr>
          <w:r>
            <w:rPr>
              <w:rFonts w:hint="eastAsia" w:hAnsi="宋体" w:cs="宋体"/>
              <w:color w:val="auto"/>
              <w:sz w:val="28"/>
              <w:szCs w:val="28"/>
            </w:rPr>
            <w:fldChar w:fldCharType="begin"/>
          </w:r>
          <w:r>
            <w:rPr>
              <w:rFonts w:hint="eastAsia" w:hAnsi="宋体" w:cs="宋体"/>
              <w:color w:val="auto"/>
              <w:sz w:val="28"/>
              <w:szCs w:val="28"/>
            </w:rPr>
            <w:instrText xml:space="preserve">TOC \o "1-1" \h \u </w:instrText>
          </w:r>
          <w:r>
            <w:rPr>
              <w:rFonts w:hint="eastAsia" w:hAnsi="宋体" w:cs="宋体"/>
              <w:color w:val="auto"/>
              <w:sz w:val="28"/>
              <w:szCs w:val="28"/>
            </w:rPr>
            <w:fldChar w:fldCharType="separate"/>
          </w:r>
          <w:r>
            <w:rPr>
              <w:color w:val="auto"/>
            </w:rPr>
            <w:fldChar w:fldCharType="begin"/>
          </w:r>
          <w:r>
            <w:rPr>
              <w:color w:val="auto"/>
            </w:rPr>
            <w:instrText xml:space="preserve"> HYPERLINK \l "_Toc24747" </w:instrText>
          </w:r>
          <w:r>
            <w:rPr>
              <w:color w:val="auto"/>
            </w:rPr>
            <w:fldChar w:fldCharType="separate"/>
          </w:r>
          <w:r>
            <w:rPr>
              <w:rFonts w:hint="eastAsia" w:hAnsi="宋体" w:cs="宋体"/>
              <w:color w:val="auto"/>
              <w:szCs w:val="36"/>
            </w:rPr>
            <w:t>询价邀请函</w:t>
          </w:r>
          <w:r>
            <w:rPr>
              <w:color w:val="auto"/>
            </w:rPr>
            <w:tab/>
          </w:r>
          <w:r>
            <w:rPr>
              <w:color w:val="auto"/>
            </w:rPr>
            <w:fldChar w:fldCharType="begin"/>
          </w:r>
          <w:r>
            <w:rPr>
              <w:color w:val="auto"/>
            </w:rPr>
            <w:instrText xml:space="preserve"> PAGEREF _Toc24747 \h </w:instrText>
          </w:r>
          <w:r>
            <w:rPr>
              <w:color w:val="auto"/>
            </w:rPr>
            <w:fldChar w:fldCharType="separate"/>
          </w:r>
          <w:r>
            <w:rPr>
              <w:color w:val="auto"/>
            </w:rPr>
            <w:t>3</w:t>
          </w:r>
          <w:r>
            <w:rPr>
              <w:color w:val="auto"/>
            </w:rPr>
            <w:fldChar w:fldCharType="end"/>
          </w:r>
          <w:r>
            <w:rPr>
              <w:color w:val="auto"/>
            </w:rPr>
            <w:fldChar w:fldCharType="end"/>
          </w:r>
        </w:p>
        <w:p>
          <w:pPr>
            <w:pStyle w:val="29"/>
            <w:tabs>
              <w:tab w:val="right" w:leader="dot" w:pos="9412"/>
            </w:tabs>
            <w:rPr>
              <w:color w:val="auto"/>
            </w:rPr>
          </w:pPr>
          <w:r>
            <w:rPr>
              <w:color w:val="auto"/>
            </w:rPr>
            <w:fldChar w:fldCharType="begin"/>
          </w:r>
          <w:r>
            <w:rPr>
              <w:color w:val="auto"/>
            </w:rPr>
            <w:instrText xml:space="preserve"> HYPERLINK \l "_Toc9651" </w:instrText>
          </w:r>
          <w:r>
            <w:rPr>
              <w:color w:val="auto"/>
            </w:rPr>
            <w:fldChar w:fldCharType="separate"/>
          </w:r>
          <w:r>
            <w:rPr>
              <w:rFonts w:hint="eastAsia" w:hAnsi="宋体" w:cs="宋体"/>
              <w:bCs/>
              <w:color w:val="auto"/>
              <w:szCs w:val="30"/>
            </w:rPr>
            <w:t>第一章 供应商须知</w:t>
          </w:r>
          <w:r>
            <w:rPr>
              <w:color w:val="auto"/>
            </w:rPr>
            <w:tab/>
          </w:r>
          <w:r>
            <w:rPr>
              <w:color w:val="auto"/>
            </w:rPr>
            <w:fldChar w:fldCharType="begin"/>
          </w:r>
          <w:r>
            <w:rPr>
              <w:color w:val="auto"/>
            </w:rPr>
            <w:instrText xml:space="preserve"> PAGEREF _Toc9651 \h </w:instrText>
          </w:r>
          <w:r>
            <w:rPr>
              <w:color w:val="auto"/>
            </w:rPr>
            <w:fldChar w:fldCharType="separate"/>
          </w:r>
          <w:r>
            <w:rPr>
              <w:color w:val="auto"/>
            </w:rPr>
            <w:t>6</w:t>
          </w:r>
          <w:r>
            <w:rPr>
              <w:color w:val="auto"/>
            </w:rPr>
            <w:fldChar w:fldCharType="end"/>
          </w:r>
          <w:r>
            <w:rPr>
              <w:color w:val="auto"/>
            </w:rPr>
            <w:fldChar w:fldCharType="end"/>
          </w:r>
        </w:p>
        <w:p>
          <w:pPr>
            <w:pStyle w:val="29"/>
            <w:tabs>
              <w:tab w:val="right" w:leader="dot" w:pos="9412"/>
            </w:tabs>
            <w:rPr>
              <w:color w:val="auto"/>
            </w:rPr>
          </w:pPr>
          <w:r>
            <w:rPr>
              <w:color w:val="auto"/>
            </w:rPr>
            <w:fldChar w:fldCharType="begin"/>
          </w:r>
          <w:r>
            <w:rPr>
              <w:color w:val="auto"/>
            </w:rPr>
            <w:instrText xml:space="preserve"> HYPERLINK \l "_Toc2482" </w:instrText>
          </w:r>
          <w:r>
            <w:rPr>
              <w:color w:val="auto"/>
            </w:rPr>
            <w:fldChar w:fldCharType="separate"/>
          </w:r>
          <w:r>
            <w:rPr>
              <w:rFonts w:hint="eastAsia" w:hAnsi="宋体" w:cs="宋体"/>
              <w:color w:val="auto"/>
              <w:szCs w:val="36"/>
            </w:rPr>
            <w:t>第二章 用户需求书</w:t>
          </w:r>
          <w:r>
            <w:rPr>
              <w:color w:val="auto"/>
            </w:rPr>
            <w:tab/>
          </w:r>
          <w:r>
            <w:rPr>
              <w:color w:val="auto"/>
            </w:rPr>
            <w:fldChar w:fldCharType="begin"/>
          </w:r>
          <w:r>
            <w:rPr>
              <w:color w:val="auto"/>
            </w:rPr>
            <w:instrText xml:space="preserve"> PAGEREF _Toc2482 \h </w:instrText>
          </w:r>
          <w:r>
            <w:rPr>
              <w:color w:val="auto"/>
            </w:rPr>
            <w:fldChar w:fldCharType="separate"/>
          </w:r>
          <w:r>
            <w:rPr>
              <w:color w:val="auto"/>
            </w:rPr>
            <w:t>13</w:t>
          </w:r>
          <w:r>
            <w:rPr>
              <w:color w:val="auto"/>
            </w:rPr>
            <w:fldChar w:fldCharType="end"/>
          </w:r>
          <w:r>
            <w:rPr>
              <w:color w:val="auto"/>
            </w:rPr>
            <w:fldChar w:fldCharType="end"/>
          </w:r>
        </w:p>
        <w:p>
          <w:pPr>
            <w:pStyle w:val="29"/>
            <w:tabs>
              <w:tab w:val="right" w:leader="dot" w:pos="9412"/>
            </w:tabs>
            <w:rPr>
              <w:color w:val="auto"/>
            </w:rPr>
          </w:pPr>
          <w:r>
            <w:rPr>
              <w:color w:val="auto"/>
            </w:rPr>
            <w:fldChar w:fldCharType="begin"/>
          </w:r>
          <w:r>
            <w:rPr>
              <w:color w:val="auto"/>
            </w:rPr>
            <w:instrText xml:space="preserve"> HYPERLINK \l "_Toc25373" </w:instrText>
          </w:r>
          <w:r>
            <w:rPr>
              <w:color w:val="auto"/>
            </w:rPr>
            <w:fldChar w:fldCharType="separate"/>
          </w:r>
          <w:r>
            <w:rPr>
              <w:rFonts w:hint="eastAsia" w:hAnsi="宋体" w:cs="宋体"/>
              <w:bCs/>
              <w:color w:val="auto"/>
              <w:szCs w:val="32"/>
            </w:rPr>
            <w:t>第三章 合同格式</w:t>
          </w:r>
          <w:r>
            <w:rPr>
              <w:color w:val="auto"/>
            </w:rPr>
            <w:tab/>
          </w:r>
          <w:r>
            <w:rPr>
              <w:color w:val="auto"/>
            </w:rPr>
            <w:fldChar w:fldCharType="begin"/>
          </w:r>
          <w:r>
            <w:rPr>
              <w:color w:val="auto"/>
            </w:rPr>
            <w:instrText xml:space="preserve"> PAGEREF _Toc25373 \h </w:instrText>
          </w:r>
          <w:r>
            <w:rPr>
              <w:color w:val="auto"/>
            </w:rPr>
            <w:fldChar w:fldCharType="separate"/>
          </w:r>
          <w:r>
            <w:rPr>
              <w:color w:val="auto"/>
            </w:rPr>
            <w:t>18</w:t>
          </w:r>
          <w:r>
            <w:rPr>
              <w:color w:val="auto"/>
            </w:rPr>
            <w:fldChar w:fldCharType="end"/>
          </w:r>
          <w:r>
            <w:rPr>
              <w:color w:val="auto"/>
            </w:rPr>
            <w:fldChar w:fldCharType="end"/>
          </w:r>
        </w:p>
        <w:p>
          <w:pPr>
            <w:pStyle w:val="29"/>
            <w:tabs>
              <w:tab w:val="right" w:leader="dot" w:pos="9412"/>
            </w:tabs>
            <w:rPr>
              <w:color w:val="auto"/>
            </w:rPr>
          </w:pPr>
          <w:r>
            <w:rPr>
              <w:color w:val="auto"/>
            </w:rPr>
            <w:fldChar w:fldCharType="begin"/>
          </w:r>
          <w:r>
            <w:rPr>
              <w:color w:val="auto"/>
            </w:rPr>
            <w:instrText xml:space="preserve"> HYPERLINK \l "_Toc10902" </w:instrText>
          </w:r>
          <w:r>
            <w:rPr>
              <w:color w:val="auto"/>
            </w:rPr>
            <w:fldChar w:fldCharType="separate"/>
          </w:r>
          <w:r>
            <w:rPr>
              <w:rFonts w:hint="eastAsia" w:hAnsi="宋体" w:cs="宋体"/>
              <w:color w:val="auto"/>
              <w:szCs w:val="30"/>
            </w:rPr>
            <w:t xml:space="preserve">第四章 </w:t>
          </w:r>
          <w:r>
            <w:rPr>
              <w:rFonts w:hint="eastAsia" w:hAnsi="宋体" w:cs="宋体"/>
              <w:bCs/>
              <w:color w:val="auto"/>
              <w:szCs w:val="30"/>
            </w:rPr>
            <w:t>交易方式、评审</w:t>
          </w:r>
          <w:r>
            <w:rPr>
              <w:rFonts w:hint="eastAsia" w:hAnsi="宋体" w:cs="宋体"/>
              <w:color w:val="auto"/>
              <w:szCs w:val="30"/>
            </w:rPr>
            <w:t>程序和确认资格</w:t>
          </w:r>
          <w:r>
            <w:rPr>
              <w:color w:val="auto"/>
            </w:rPr>
            <w:tab/>
          </w:r>
          <w:r>
            <w:rPr>
              <w:color w:val="auto"/>
            </w:rPr>
            <w:fldChar w:fldCharType="begin"/>
          </w:r>
          <w:r>
            <w:rPr>
              <w:color w:val="auto"/>
            </w:rPr>
            <w:instrText xml:space="preserve"> PAGEREF _Toc10902 \h </w:instrText>
          </w:r>
          <w:r>
            <w:rPr>
              <w:color w:val="auto"/>
            </w:rPr>
            <w:fldChar w:fldCharType="separate"/>
          </w:r>
          <w:r>
            <w:rPr>
              <w:color w:val="auto"/>
            </w:rPr>
            <w:t>26</w:t>
          </w:r>
          <w:r>
            <w:rPr>
              <w:color w:val="auto"/>
            </w:rPr>
            <w:fldChar w:fldCharType="end"/>
          </w:r>
          <w:r>
            <w:rPr>
              <w:color w:val="auto"/>
            </w:rPr>
            <w:fldChar w:fldCharType="end"/>
          </w:r>
        </w:p>
        <w:p>
          <w:pPr>
            <w:pStyle w:val="29"/>
            <w:tabs>
              <w:tab w:val="right" w:leader="dot" w:pos="9412"/>
            </w:tabs>
            <w:rPr>
              <w:color w:val="auto"/>
            </w:rPr>
          </w:pPr>
          <w:r>
            <w:rPr>
              <w:color w:val="auto"/>
            </w:rPr>
            <w:fldChar w:fldCharType="begin"/>
          </w:r>
          <w:r>
            <w:rPr>
              <w:color w:val="auto"/>
            </w:rPr>
            <w:instrText xml:space="preserve"> HYPERLINK \l "_Toc27956" </w:instrText>
          </w:r>
          <w:r>
            <w:rPr>
              <w:color w:val="auto"/>
            </w:rPr>
            <w:fldChar w:fldCharType="separate"/>
          </w:r>
          <w:r>
            <w:rPr>
              <w:rFonts w:hint="eastAsia" w:hAnsi="宋体" w:cs="宋体"/>
              <w:color w:val="auto"/>
              <w:szCs w:val="36"/>
            </w:rPr>
            <w:t>第五章 响应文件格式</w:t>
          </w:r>
          <w:r>
            <w:rPr>
              <w:color w:val="auto"/>
            </w:rPr>
            <w:tab/>
          </w:r>
          <w:r>
            <w:rPr>
              <w:color w:val="auto"/>
            </w:rPr>
            <w:fldChar w:fldCharType="begin"/>
          </w:r>
          <w:r>
            <w:rPr>
              <w:color w:val="auto"/>
            </w:rPr>
            <w:instrText xml:space="preserve"> PAGEREF _Toc27956 \h </w:instrText>
          </w:r>
          <w:r>
            <w:rPr>
              <w:color w:val="auto"/>
            </w:rPr>
            <w:fldChar w:fldCharType="separate"/>
          </w:r>
          <w:r>
            <w:rPr>
              <w:color w:val="auto"/>
            </w:rPr>
            <w:t>31</w:t>
          </w:r>
          <w:r>
            <w:rPr>
              <w:color w:val="auto"/>
            </w:rPr>
            <w:fldChar w:fldCharType="end"/>
          </w:r>
          <w:r>
            <w:rPr>
              <w:color w:val="auto"/>
            </w:rPr>
            <w:fldChar w:fldCharType="end"/>
          </w:r>
        </w:p>
        <w:p>
          <w:pPr>
            <w:spacing w:line="360" w:lineRule="auto"/>
            <w:rPr>
              <w:rFonts w:ascii="宋体" w:hAnsi="宋体" w:cs="宋体"/>
              <w:color w:val="auto"/>
              <w:sz w:val="28"/>
              <w:szCs w:val="28"/>
            </w:rPr>
          </w:pPr>
          <w:r>
            <w:rPr>
              <w:rFonts w:hint="eastAsia" w:ascii="宋体" w:hAnsi="宋体" w:cs="宋体"/>
              <w:color w:val="auto"/>
              <w:szCs w:val="28"/>
            </w:rPr>
            <w:fldChar w:fldCharType="end"/>
          </w:r>
        </w:p>
      </w:sdtContent>
    </w:sdt>
    <w:p>
      <w:pPr>
        <w:adjustRightInd w:val="0"/>
        <w:snapToGrid w:val="0"/>
        <w:spacing w:line="360" w:lineRule="auto"/>
        <w:rPr>
          <w:rFonts w:ascii="宋体" w:hAnsi="宋体" w:cs="宋体"/>
          <w:color w:val="auto"/>
          <w:sz w:val="24"/>
          <w:szCs w:val="24"/>
        </w:rPr>
      </w:pPr>
      <w:r>
        <w:rPr>
          <w:rFonts w:hint="eastAsia" w:ascii="宋体" w:hAnsi="宋体" w:cs="宋体"/>
          <w:color w:val="auto"/>
        </w:rPr>
        <w:br w:type="page"/>
      </w:r>
    </w:p>
    <w:p>
      <w:pPr>
        <w:pStyle w:val="4"/>
        <w:tabs>
          <w:tab w:val="left" w:pos="1710"/>
          <w:tab w:val="center" w:pos="4706"/>
        </w:tabs>
        <w:adjustRightInd w:val="0"/>
        <w:snapToGrid w:val="0"/>
        <w:spacing w:before="0" w:after="0" w:line="360" w:lineRule="auto"/>
        <w:jc w:val="center"/>
        <w:rPr>
          <w:rFonts w:ascii="宋体" w:hAnsi="宋体" w:cs="宋体"/>
          <w:color w:val="auto"/>
          <w:sz w:val="36"/>
          <w:szCs w:val="36"/>
        </w:rPr>
      </w:pPr>
      <w:bookmarkStart w:id="15" w:name="_Toc9541"/>
      <w:bookmarkStart w:id="16" w:name="_Toc23668"/>
      <w:bookmarkStart w:id="17" w:name="_Toc9939"/>
      <w:bookmarkStart w:id="18" w:name="_Toc24747"/>
      <w:r>
        <w:rPr>
          <w:rFonts w:hint="eastAsia" w:ascii="宋体" w:hAnsi="宋体" w:cs="宋体"/>
          <w:color w:val="auto"/>
          <w:sz w:val="36"/>
          <w:szCs w:val="36"/>
        </w:rPr>
        <w:t>询价</w:t>
      </w:r>
      <w:bookmarkEnd w:id="15"/>
      <w:r>
        <w:rPr>
          <w:rFonts w:hint="eastAsia" w:ascii="宋体" w:hAnsi="宋体" w:cs="宋体"/>
          <w:color w:val="auto"/>
          <w:sz w:val="36"/>
          <w:szCs w:val="36"/>
        </w:rPr>
        <w:t>邀请函</w:t>
      </w:r>
      <w:bookmarkEnd w:id="16"/>
      <w:bookmarkEnd w:id="17"/>
      <w:bookmarkEnd w:id="18"/>
    </w:p>
    <w:bookmarkEnd w:id="14"/>
    <w:p>
      <w:pPr>
        <w:pStyle w:val="38"/>
        <w:adjustRightInd w:val="0"/>
        <w:snapToGrid w:val="0"/>
        <w:spacing w:before="0" w:beforeAutospacing="0" w:after="0" w:afterAutospacing="0" w:line="360" w:lineRule="auto"/>
        <w:ind w:firstLine="540"/>
        <w:jc w:val="both"/>
        <w:rPr>
          <w:color w:val="auto"/>
        </w:rPr>
      </w:pPr>
      <w:r>
        <w:rPr>
          <w:rFonts w:hint="eastAsia"/>
          <w:color w:val="auto"/>
          <w:lang w:eastAsia="zh-CN"/>
        </w:rPr>
        <w:t>广州市信怡招标代理有限公司</w:t>
      </w:r>
      <w:r>
        <w:rPr>
          <w:rFonts w:hint="eastAsia"/>
          <w:color w:val="auto"/>
        </w:rPr>
        <w:t xml:space="preserve">(以下简称“采购代理机构”) 受 </w:t>
      </w:r>
      <w:r>
        <w:rPr>
          <w:rFonts w:hint="eastAsia"/>
          <w:color w:val="auto"/>
          <w:lang w:eastAsia="zh-CN"/>
        </w:rPr>
        <w:t>广州市沙东有利集团有限公司</w:t>
      </w:r>
      <w:r>
        <w:rPr>
          <w:rFonts w:hint="eastAsia"/>
          <w:color w:val="auto"/>
        </w:rPr>
        <w:t>（以下简称“采购人”)的委托，就以下采购项目进行询价采购，欢迎符合资格条件的供应商参与。</w:t>
      </w:r>
    </w:p>
    <w:p>
      <w:pPr>
        <w:pStyle w:val="38"/>
        <w:adjustRightInd w:val="0"/>
        <w:snapToGrid w:val="0"/>
        <w:spacing w:before="0" w:beforeAutospacing="0" w:after="0" w:afterAutospacing="0" w:line="360" w:lineRule="auto"/>
        <w:ind w:left="570"/>
        <w:jc w:val="both"/>
        <w:rPr>
          <w:color w:val="auto"/>
        </w:rPr>
      </w:pPr>
      <w:bookmarkStart w:id="19" w:name="_Toc42313150"/>
      <w:bookmarkStart w:id="20" w:name="_Toc98035084"/>
      <w:bookmarkStart w:id="21" w:name="_Toc101843108"/>
      <w:bookmarkStart w:id="22" w:name="_Toc98579049"/>
      <w:bookmarkStart w:id="23" w:name="_Toc101775108"/>
      <w:bookmarkStart w:id="24" w:name="_Toc42394495"/>
      <w:bookmarkStart w:id="25" w:name="_Toc46308679"/>
      <w:bookmarkStart w:id="26" w:name="_Toc98578991"/>
      <w:bookmarkStart w:id="27" w:name="_Toc59096065"/>
      <w:bookmarkStart w:id="28" w:name="_Toc42394652"/>
      <w:bookmarkStart w:id="29" w:name="_Toc101951241"/>
      <w:bookmarkStart w:id="30" w:name="_Toc175644385"/>
      <w:bookmarkStart w:id="31" w:name="_Toc98579590"/>
      <w:bookmarkStart w:id="32" w:name="_Toc41884682"/>
      <w:bookmarkStart w:id="33" w:name="_Toc98580273"/>
      <w:bookmarkStart w:id="34" w:name="_Toc101771355"/>
      <w:bookmarkStart w:id="35" w:name="_Toc46308523"/>
      <w:bookmarkStart w:id="36" w:name="_Toc41723912"/>
      <w:r>
        <w:rPr>
          <w:rFonts w:hint="eastAsia"/>
          <w:b/>
          <w:color w:val="auto"/>
        </w:rPr>
        <w:t>一、</w:t>
      </w:r>
      <w:r>
        <w:rPr>
          <w:rStyle w:val="45"/>
          <w:rFonts w:hint="eastAsia"/>
          <w:color w:val="auto"/>
        </w:rPr>
        <w:t>采购项目简介</w:t>
      </w:r>
    </w:p>
    <w:p>
      <w:pPr>
        <w:pStyle w:val="38"/>
        <w:adjustRightInd w:val="0"/>
        <w:snapToGrid w:val="0"/>
        <w:spacing w:before="0" w:beforeAutospacing="0" w:after="0" w:afterAutospacing="0" w:line="360" w:lineRule="auto"/>
        <w:ind w:firstLine="420"/>
        <w:jc w:val="both"/>
        <w:rPr>
          <w:color w:val="auto"/>
        </w:rPr>
      </w:pPr>
      <w:r>
        <w:rPr>
          <w:rFonts w:hint="eastAsia"/>
          <w:color w:val="auto"/>
        </w:rPr>
        <w:t>（一）项目名称：</w:t>
      </w:r>
      <w:r>
        <w:rPr>
          <w:rFonts w:hint="eastAsia"/>
          <w:color w:val="auto"/>
          <w:lang w:eastAsia="zh-CN"/>
        </w:rPr>
        <w:t>范屋街43号高位水箱及消防进水系统维修工程</w:t>
      </w:r>
      <w:r>
        <w:rPr>
          <w:rFonts w:hint="eastAsia"/>
          <w:color w:val="auto"/>
        </w:rPr>
        <w:t>（以下称“项目”或“本项目”）</w:t>
      </w:r>
    </w:p>
    <w:p>
      <w:pPr>
        <w:pStyle w:val="38"/>
        <w:adjustRightInd w:val="0"/>
        <w:snapToGrid w:val="0"/>
        <w:spacing w:before="0" w:beforeAutospacing="0" w:after="0" w:afterAutospacing="0" w:line="360" w:lineRule="auto"/>
        <w:ind w:firstLine="420"/>
        <w:jc w:val="both"/>
        <w:rPr>
          <w:rFonts w:hint="eastAsia" w:eastAsia="宋体"/>
          <w:color w:val="auto"/>
          <w:lang w:eastAsia="zh-CN"/>
        </w:rPr>
      </w:pPr>
      <w:r>
        <w:rPr>
          <w:rFonts w:hint="eastAsia"/>
          <w:color w:val="auto"/>
        </w:rPr>
        <w:t>（二）项目编号：</w:t>
      </w:r>
      <w:r>
        <w:rPr>
          <w:rFonts w:hint="eastAsia"/>
          <w:color w:val="auto"/>
          <w:lang w:eastAsia="zh-CN"/>
        </w:rPr>
        <w:t>202605-184098-0341</w:t>
      </w:r>
    </w:p>
    <w:p>
      <w:pPr>
        <w:pStyle w:val="38"/>
        <w:adjustRightInd w:val="0"/>
        <w:snapToGrid w:val="0"/>
        <w:spacing w:before="0" w:beforeAutospacing="0" w:after="0" w:afterAutospacing="0" w:line="360" w:lineRule="auto"/>
        <w:ind w:firstLine="420" w:firstLineChars="175"/>
        <w:jc w:val="both"/>
        <w:rPr>
          <w:color w:val="auto"/>
        </w:rPr>
      </w:pPr>
      <w:r>
        <w:rPr>
          <w:rFonts w:hint="eastAsia"/>
          <w:color w:val="auto"/>
        </w:rPr>
        <w:t>（三）项目最高限价</w:t>
      </w:r>
      <w:r>
        <w:rPr>
          <w:rFonts w:hint="eastAsia"/>
          <w:b/>
          <w:bCs/>
          <w:color w:val="auto"/>
        </w:rPr>
        <w:t>：</w:t>
      </w:r>
      <w:r>
        <w:rPr>
          <w:rFonts w:hint="eastAsia"/>
          <w:color w:val="auto"/>
        </w:rPr>
        <w:t>¥</w:t>
      </w:r>
      <w:r>
        <w:rPr>
          <w:rFonts w:hint="eastAsia"/>
          <w:color w:val="auto"/>
          <w:lang w:eastAsia="zh-CN"/>
        </w:rPr>
        <w:t>121537.11</w:t>
      </w:r>
      <w:r>
        <w:rPr>
          <w:rFonts w:hint="eastAsia"/>
          <w:color w:val="auto"/>
        </w:rPr>
        <w:t>元</w:t>
      </w:r>
    </w:p>
    <w:p>
      <w:pPr>
        <w:pStyle w:val="38"/>
        <w:numPr>
          <w:ilvl w:val="0"/>
          <w:numId w:val="1"/>
        </w:numPr>
        <w:adjustRightInd w:val="0"/>
        <w:snapToGrid w:val="0"/>
        <w:spacing w:before="0" w:beforeAutospacing="0" w:after="0" w:afterAutospacing="0" w:line="360" w:lineRule="auto"/>
        <w:ind w:firstLine="420" w:firstLineChars="175"/>
        <w:jc w:val="both"/>
        <w:rPr>
          <w:color w:val="auto"/>
          <w:u w:val="single"/>
        </w:rPr>
      </w:pPr>
      <w:r>
        <w:rPr>
          <w:rFonts w:hint="eastAsia"/>
          <w:color w:val="auto"/>
        </w:rPr>
        <w:t>实施地点：采购人指定地点。</w:t>
      </w:r>
    </w:p>
    <w:p>
      <w:pPr>
        <w:pStyle w:val="38"/>
        <w:numPr>
          <w:ilvl w:val="0"/>
          <w:numId w:val="1"/>
        </w:numPr>
        <w:adjustRightInd w:val="0"/>
        <w:snapToGrid w:val="0"/>
        <w:spacing w:before="0" w:beforeAutospacing="0" w:after="0" w:afterAutospacing="0" w:line="360" w:lineRule="auto"/>
        <w:ind w:firstLine="420" w:firstLineChars="175"/>
        <w:jc w:val="both"/>
        <w:rPr>
          <w:color w:val="auto"/>
        </w:rPr>
      </w:pPr>
      <w:r>
        <w:rPr>
          <w:rFonts w:hint="eastAsia"/>
          <w:color w:val="auto"/>
        </w:rPr>
        <w:t>项目类别：</w:t>
      </w:r>
      <w:r>
        <w:rPr>
          <w:rFonts w:hint="eastAsia"/>
          <w:color w:val="auto"/>
          <w:lang w:eastAsia="zh-CN"/>
        </w:rPr>
        <w:t>工程类</w:t>
      </w:r>
    </w:p>
    <w:p>
      <w:pPr>
        <w:pStyle w:val="38"/>
        <w:numPr>
          <w:ilvl w:val="0"/>
          <w:numId w:val="1"/>
        </w:numPr>
        <w:adjustRightInd w:val="0"/>
        <w:snapToGrid w:val="0"/>
        <w:spacing w:before="0" w:beforeAutospacing="0" w:after="0" w:afterAutospacing="0" w:line="360" w:lineRule="auto"/>
        <w:ind w:firstLine="420" w:firstLineChars="175"/>
        <w:jc w:val="both"/>
        <w:rPr>
          <w:color w:val="auto"/>
        </w:rPr>
      </w:pPr>
      <w:r>
        <w:rPr>
          <w:rFonts w:hint="eastAsia"/>
          <w:color w:val="auto"/>
        </w:rPr>
        <w:t>资金来源：农村集体经济组织自有资金</w:t>
      </w:r>
    </w:p>
    <w:p>
      <w:pPr>
        <w:pStyle w:val="38"/>
        <w:numPr>
          <w:ilvl w:val="0"/>
          <w:numId w:val="1"/>
        </w:numPr>
        <w:adjustRightInd w:val="0"/>
        <w:snapToGrid w:val="0"/>
        <w:spacing w:before="0" w:beforeAutospacing="0" w:after="0" w:afterAutospacing="0" w:line="360" w:lineRule="auto"/>
        <w:ind w:firstLine="420" w:firstLineChars="175"/>
        <w:jc w:val="both"/>
        <w:rPr>
          <w:color w:val="auto"/>
        </w:rPr>
      </w:pPr>
      <w:r>
        <w:rPr>
          <w:rFonts w:hint="eastAsia"/>
          <w:color w:val="auto"/>
        </w:rPr>
        <w:t>项目内容：确定1家供应商，为采购人提供</w:t>
      </w:r>
      <w:r>
        <w:rPr>
          <w:rFonts w:hint="eastAsia"/>
          <w:color w:val="auto"/>
          <w:lang w:eastAsia="zh-CN"/>
        </w:rPr>
        <w:t>范屋街43号高位水箱及消防进水系统维修工程</w:t>
      </w:r>
      <w:r>
        <w:rPr>
          <w:rFonts w:hint="eastAsia"/>
          <w:color w:val="auto"/>
        </w:rPr>
        <w:t>。</w:t>
      </w:r>
    </w:p>
    <w:p>
      <w:pPr>
        <w:pStyle w:val="38"/>
        <w:numPr>
          <w:ilvl w:val="0"/>
          <w:numId w:val="1"/>
        </w:numPr>
        <w:adjustRightInd w:val="0"/>
        <w:snapToGrid w:val="0"/>
        <w:spacing w:before="0" w:beforeAutospacing="0" w:after="0" w:afterAutospacing="0" w:line="360" w:lineRule="auto"/>
        <w:ind w:firstLine="420" w:firstLineChars="175"/>
        <w:jc w:val="both"/>
        <w:rPr>
          <w:color w:val="auto"/>
        </w:rPr>
      </w:pPr>
      <w:r>
        <w:rPr>
          <w:rFonts w:hint="eastAsia"/>
          <w:color w:val="auto"/>
          <w:lang w:val="en-US" w:eastAsia="zh-CN"/>
        </w:rPr>
        <w:t>项目</w:t>
      </w:r>
      <w:r>
        <w:rPr>
          <w:rFonts w:hint="eastAsia"/>
          <w:color w:val="auto"/>
        </w:rPr>
        <w:t>要求：详见采购文件《用户需求书》。</w:t>
      </w:r>
    </w:p>
    <w:p>
      <w:pPr>
        <w:pStyle w:val="38"/>
        <w:numPr>
          <w:ilvl w:val="255"/>
          <w:numId w:val="0"/>
        </w:numPr>
        <w:adjustRightInd w:val="0"/>
        <w:snapToGrid w:val="0"/>
        <w:spacing w:before="0" w:beforeAutospacing="0" w:after="0" w:afterAutospacing="0" w:line="360" w:lineRule="auto"/>
        <w:ind w:firstLine="480" w:firstLineChars="200"/>
        <w:jc w:val="both"/>
        <w:rPr>
          <w:color w:val="auto"/>
          <w:highlight w:val="yellow"/>
        </w:rPr>
      </w:pPr>
      <w:r>
        <w:rPr>
          <w:rFonts w:hint="eastAsia"/>
          <w:color w:val="auto"/>
        </w:rPr>
        <w:t>（九）</w:t>
      </w:r>
      <w:r>
        <w:rPr>
          <w:rFonts w:hint="eastAsia"/>
          <w:color w:val="auto"/>
          <w:lang w:val="en-US" w:eastAsia="zh-CN"/>
        </w:rPr>
        <w:t>合同履行期限</w:t>
      </w:r>
      <w:r>
        <w:rPr>
          <w:rFonts w:hint="eastAsia"/>
          <w:color w:val="auto"/>
        </w:rPr>
        <w:t>：</w:t>
      </w:r>
      <w:r>
        <w:rPr>
          <w:rFonts w:hint="eastAsia" w:asciiTheme="minorEastAsia" w:hAnsiTheme="minorEastAsia" w:eastAsiaTheme="minorEastAsia" w:cstheme="minorEastAsia"/>
          <w:color w:val="auto"/>
          <w:sz w:val="24"/>
          <w:szCs w:val="24"/>
          <w:highlight w:val="none"/>
          <w:lang w:val="en-US" w:eastAsia="zh-CN"/>
        </w:rPr>
        <w:t>合同签订并生效后45个工作日</w:t>
      </w:r>
      <w:r>
        <w:rPr>
          <w:rFonts w:hint="eastAsia" w:asciiTheme="minorEastAsia" w:hAnsiTheme="minorEastAsia" w:eastAsiaTheme="minorEastAsia" w:cstheme="minorEastAsia"/>
          <w:color w:val="auto"/>
          <w:sz w:val="24"/>
          <w:szCs w:val="24"/>
          <w:highlight w:val="none"/>
          <w:lang w:val="zh-CN" w:eastAsia="zh-CN"/>
        </w:rPr>
        <w:t>内完成</w:t>
      </w:r>
      <w:r>
        <w:rPr>
          <w:rFonts w:hint="eastAsia"/>
          <w:color w:val="auto"/>
          <w:highlight w:val="none"/>
        </w:rPr>
        <w:t>。</w:t>
      </w:r>
    </w:p>
    <w:p>
      <w:pPr>
        <w:pStyle w:val="38"/>
        <w:adjustRightInd w:val="0"/>
        <w:snapToGrid w:val="0"/>
        <w:spacing w:before="0" w:beforeAutospacing="0" w:after="0" w:afterAutospacing="0" w:line="360" w:lineRule="auto"/>
        <w:ind w:left="570"/>
        <w:jc w:val="both"/>
        <w:rPr>
          <w:color w:val="auto"/>
        </w:rPr>
      </w:pPr>
      <w:r>
        <w:rPr>
          <w:rFonts w:hint="eastAsia"/>
          <w:b/>
          <w:color w:val="auto"/>
        </w:rPr>
        <w:t>二、意向</w:t>
      </w:r>
      <w:r>
        <w:rPr>
          <w:rStyle w:val="45"/>
          <w:rFonts w:hint="eastAsia"/>
          <w:color w:val="auto"/>
        </w:rPr>
        <w:t>供应商资格要求</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（一）意向供应商必须为中华人民共和国境内注册成立、合法存续的法人。</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（二）意向供应商没有处于被责令停业或破产状态，且资产未被重组、接管和冻结，声明在采购活动中3年内没有重大违法活动和涉嫌违规行为。</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三）意向供应商未被列入“信用中国”网站(www.creditchina.gov.cn)“记录失信被执行人或重大税收违法案件当事人名单，意向供应商须提供《信用记录承诺函》附“信用中国”网站（www.creditchina.gov.cn）的信用记录查询结果截图并打印页面加盖公章。</w:t>
      </w:r>
    </w:p>
    <w:p>
      <w:pPr>
        <w:pStyle w:val="38"/>
        <w:adjustRightInd w:val="0"/>
        <w:snapToGrid w:val="0"/>
        <w:spacing w:before="0" w:beforeAutospacing="0" w:after="0" w:afterAutospacing="0" w:line="360" w:lineRule="auto"/>
        <w:ind w:firstLine="480" w:firstLineChars="200"/>
        <w:jc w:val="both"/>
        <w:rPr>
          <w:rFonts w:hint="eastAsia"/>
          <w:color w:val="auto"/>
        </w:rPr>
      </w:pPr>
      <w:r>
        <w:rPr>
          <w:rFonts w:hint="eastAsia"/>
          <w:color w:val="auto"/>
        </w:rPr>
        <w:t>（四）意向供应商出具的《公平竞争承诺书》。</w:t>
      </w:r>
    </w:p>
    <w:p>
      <w:pPr>
        <w:pStyle w:val="38"/>
        <w:adjustRightInd w:val="0"/>
        <w:snapToGrid w:val="0"/>
        <w:spacing w:before="0" w:beforeAutospacing="0" w:after="0" w:afterAutospacing="0" w:line="360" w:lineRule="auto"/>
        <w:ind w:firstLine="480" w:firstLineChars="200"/>
        <w:jc w:val="both"/>
        <w:rPr>
          <w:rFonts w:hint="default"/>
          <w:color w:val="auto"/>
          <w:lang w:val="en-US" w:eastAsia="zh-CN"/>
        </w:rPr>
      </w:pPr>
      <w:r>
        <w:rPr>
          <w:rFonts w:hint="eastAsia"/>
          <w:color w:val="auto"/>
        </w:rPr>
        <w:t>（</w:t>
      </w:r>
      <w:r>
        <w:rPr>
          <w:rFonts w:hint="eastAsia"/>
          <w:color w:val="auto"/>
          <w:lang w:val="en-US" w:eastAsia="zh-CN"/>
        </w:rPr>
        <w:t>五</w:t>
      </w:r>
      <w:r>
        <w:rPr>
          <w:rFonts w:hint="eastAsia"/>
          <w:color w:val="auto"/>
        </w:rPr>
        <w:t>）意向供应商</w:t>
      </w:r>
      <w:r>
        <w:rPr>
          <w:rFonts w:hint="eastAsia"/>
          <w:color w:val="auto"/>
          <w:lang w:eastAsia="zh-CN"/>
        </w:rPr>
        <w:t>须具有承接本工程所需的消防设施工程专业承包二级（或以上级别）资质</w:t>
      </w:r>
      <w:r>
        <w:rPr>
          <w:rFonts w:hint="eastAsia"/>
          <w:color w:val="auto"/>
        </w:rPr>
        <w:t>；</w:t>
      </w:r>
    </w:p>
    <w:p>
      <w:pPr>
        <w:pStyle w:val="38"/>
        <w:adjustRightInd w:val="0"/>
        <w:snapToGrid w:val="0"/>
        <w:spacing w:before="0" w:beforeAutospacing="0" w:after="0" w:afterAutospacing="0" w:line="360" w:lineRule="auto"/>
        <w:ind w:firstLine="480" w:firstLineChars="200"/>
        <w:jc w:val="both"/>
        <w:rPr>
          <w:rFonts w:hint="eastAsia"/>
          <w:color w:val="auto"/>
        </w:rPr>
      </w:pPr>
      <w:r>
        <w:rPr>
          <w:rFonts w:hint="eastAsia"/>
          <w:color w:val="auto"/>
        </w:rPr>
        <w:t>（</w:t>
      </w:r>
      <w:r>
        <w:rPr>
          <w:rFonts w:hint="eastAsia"/>
          <w:color w:val="auto"/>
          <w:lang w:val="en-US" w:eastAsia="zh-CN"/>
        </w:rPr>
        <w:t>六</w:t>
      </w:r>
      <w:r>
        <w:rPr>
          <w:rFonts w:hint="eastAsia"/>
          <w:color w:val="auto"/>
        </w:rPr>
        <w:t>）意向供应商须具有建设行政主管部门颁发的安全生产许可证；</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w:t>
      </w:r>
      <w:r>
        <w:rPr>
          <w:rFonts w:hint="eastAsia"/>
          <w:color w:val="auto"/>
          <w:lang w:val="en-US" w:eastAsia="zh-CN"/>
        </w:rPr>
        <w:t>七</w:t>
      </w:r>
      <w:r>
        <w:rPr>
          <w:rFonts w:hint="eastAsia"/>
          <w:color w:val="auto"/>
        </w:rPr>
        <w:t>）已办理报名手续的意向供应商。</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w:t>
      </w:r>
      <w:r>
        <w:rPr>
          <w:rFonts w:hint="eastAsia"/>
          <w:color w:val="auto"/>
          <w:lang w:val="en-US" w:eastAsia="zh-CN"/>
        </w:rPr>
        <w:t>八</w:t>
      </w:r>
      <w:r>
        <w:rPr>
          <w:rFonts w:hint="eastAsia"/>
          <w:color w:val="auto"/>
        </w:rPr>
        <w:t>）本项目不接受联合体竞投。</w:t>
      </w:r>
    </w:p>
    <w:p>
      <w:pPr>
        <w:pStyle w:val="38"/>
        <w:adjustRightInd w:val="0"/>
        <w:snapToGrid w:val="0"/>
        <w:spacing w:before="0" w:beforeAutospacing="0" w:after="0" w:afterAutospacing="0" w:line="360" w:lineRule="auto"/>
        <w:ind w:left="420"/>
        <w:rPr>
          <w:color w:val="auto"/>
        </w:rPr>
      </w:pPr>
      <w:r>
        <w:rPr>
          <w:rFonts w:hint="eastAsia"/>
          <w:b/>
          <w:color w:val="auto"/>
        </w:rPr>
        <w:t>三、</w:t>
      </w:r>
      <w:r>
        <w:rPr>
          <w:rStyle w:val="45"/>
          <w:rFonts w:hint="eastAsia"/>
          <w:color w:val="auto"/>
        </w:rPr>
        <w:t>报名及采购文件的获取时间、获取方式、保证金缴纳</w:t>
      </w:r>
    </w:p>
    <w:p>
      <w:pPr>
        <w:pStyle w:val="38"/>
        <w:adjustRightInd w:val="0"/>
        <w:snapToGrid w:val="0"/>
        <w:spacing w:before="0" w:beforeAutospacing="0" w:after="0" w:afterAutospacing="0" w:line="360" w:lineRule="auto"/>
        <w:ind w:left="435"/>
        <w:rPr>
          <w:color w:val="auto"/>
        </w:rPr>
      </w:pPr>
      <w:r>
        <w:rPr>
          <w:rFonts w:hint="eastAsia"/>
          <w:color w:val="auto"/>
        </w:rPr>
        <w:t>（一）报名及获取采购文件时间：</w:t>
      </w:r>
      <w:r>
        <w:rPr>
          <w:rFonts w:hint="eastAsia"/>
          <w:color w:val="auto"/>
          <w:lang w:eastAsia="zh-CN"/>
        </w:rPr>
        <w:t>2026年</w:t>
      </w:r>
      <w:r>
        <w:rPr>
          <w:rFonts w:hint="eastAsia"/>
          <w:color w:val="auto"/>
          <w:lang w:val="en-US" w:eastAsia="zh-CN"/>
        </w:rPr>
        <w:t>06</w:t>
      </w:r>
      <w:r>
        <w:rPr>
          <w:rFonts w:hint="eastAsia"/>
          <w:color w:val="auto"/>
        </w:rPr>
        <w:t>月</w:t>
      </w:r>
      <w:r>
        <w:rPr>
          <w:rFonts w:hint="eastAsia"/>
          <w:color w:val="auto"/>
          <w:lang w:val="en-US" w:eastAsia="zh-CN"/>
        </w:rPr>
        <w:t>10</w:t>
      </w:r>
      <w:r>
        <w:rPr>
          <w:rFonts w:hint="eastAsia"/>
          <w:color w:val="auto"/>
        </w:rPr>
        <w:t>日至</w:t>
      </w:r>
      <w:r>
        <w:rPr>
          <w:rFonts w:hint="eastAsia"/>
          <w:color w:val="auto"/>
          <w:lang w:eastAsia="zh-CN"/>
        </w:rPr>
        <w:t>2026年</w:t>
      </w:r>
      <w:r>
        <w:rPr>
          <w:rFonts w:hint="eastAsia"/>
          <w:color w:val="auto"/>
          <w:lang w:val="en-US" w:eastAsia="zh-CN"/>
        </w:rPr>
        <w:t>06</w:t>
      </w:r>
      <w:r>
        <w:rPr>
          <w:rFonts w:hint="eastAsia"/>
          <w:color w:val="auto"/>
        </w:rPr>
        <w:t>月</w:t>
      </w:r>
      <w:r>
        <w:rPr>
          <w:rFonts w:hint="eastAsia"/>
          <w:color w:val="auto"/>
          <w:lang w:val="en-US" w:eastAsia="zh-CN"/>
        </w:rPr>
        <w:t>16</w:t>
      </w:r>
      <w:r>
        <w:rPr>
          <w:rFonts w:hint="eastAsia"/>
          <w:color w:val="auto"/>
        </w:rPr>
        <w:t>日</w:t>
      </w:r>
    </w:p>
    <w:p>
      <w:pPr>
        <w:pStyle w:val="38"/>
        <w:adjustRightInd w:val="0"/>
        <w:snapToGrid w:val="0"/>
        <w:spacing w:before="0" w:beforeAutospacing="0" w:after="0" w:afterAutospacing="0" w:line="360" w:lineRule="auto"/>
        <w:ind w:left="435"/>
        <w:rPr>
          <w:color w:val="auto"/>
        </w:rPr>
      </w:pPr>
      <w:r>
        <w:rPr>
          <w:rFonts w:hint="eastAsia"/>
          <w:color w:val="auto"/>
        </w:rPr>
        <w:t>（二）报名及获取采购文件方式：</w:t>
      </w:r>
    </w:p>
    <w:p>
      <w:pPr>
        <w:pStyle w:val="38"/>
        <w:adjustRightInd w:val="0"/>
        <w:snapToGrid w:val="0"/>
        <w:spacing w:before="0" w:beforeAutospacing="0" w:after="0" w:afterAutospacing="0" w:line="360" w:lineRule="auto"/>
        <w:ind w:firstLine="435"/>
        <w:rPr>
          <w:color w:val="auto"/>
        </w:rPr>
      </w:pPr>
      <w:r>
        <w:rPr>
          <w:rFonts w:hint="eastAsia"/>
          <w:color w:val="auto"/>
        </w:rPr>
        <w:t>1. 本项目采用网上注册登记。供应商在下载采购文件之前，须在广州农村阳光招采平台注册企业账号并根据平台提示完善企业信息。</w:t>
      </w:r>
    </w:p>
    <w:p>
      <w:pPr>
        <w:pStyle w:val="38"/>
        <w:adjustRightInd w:val="0"/>
        <w:snapToGrid w:val="0"/>
        <w:spacing w:before="0" w:beforeAutospacing="0" w:after="0" w:afterAutospacing="0" w:line="360" w:lineRule="auto"/>
        <w:ind w:firstLine="435"/>
        <w:rPr>
          <w:color w:val="auto"/>
        </w:rPr>
      </w:pPr>
      <w:r>
        <w:rPr>
          <w:rFonts w:hint="eastAsia"/>
          <w:color w:val="auto"/>
        </w:rPr>
        <w:t>2.供应商办理报名手续时，须上传下列相关资料扫描件，并由原件持有方签字、盖公章，标注“此件与原件相符”字样，文本格式详见采购文件附件:</w:t>
      </w:r>
    </w:p>
    <w:p>
      <w:pPr>
        <w:pStyle w:val="38"/>
        <w:adjustRightInd w:val="0"/>
        <w:snapToGrid w:val="0"/>
        <w:spacing w:before="0" w:beforeAutospacing="0" w:after="0" w:afterAutospacing="0" w:line="360" w:lineRule="auto"/>
        <w:ind w:firstLine="435"/>
        <w:rPr>
          <w:color w:val="auto"/>
        </w:rPr>
      </w:pPr>
      <w:r>
        <w:rPr>
          <w:rFonts w:hint="eastAsia"/>
          <w:color w:val="auto"/>
        </w:rPr>
        <w:t>（1）营业执照、组织机构代码证、税务登记证的复印件（已实行“三证合一”的单位，只须提供新版营业执照即可）。</w:t>
      </w:r>
    </w:p>
    <w:p>
      <w:pPr>
        <w:pStyle w:val="38"/>
        <w:adjustRightInd w:val="0"/>
        <w:snapToGrid w:val="0"/>
        <w:spacing w:before="0" w:beforeAutospacing="0" w:after="0" w:afterAutospacing="0" w:line="360" w:lineRule="auto"/>
        <w:ind w:firstLine="435"/>
        <w:rPr>
          <w:color w:val="auto"/>
        </w:rPr>
      </w:pPr>
      <w:r>
        <w:rPr>
          <w:rFonts w:hint="eastAsia"/>
          <w:color w:val="auto"/>
        </w:rPr>
        <w:t>（2）法定代表人身份证明书、授权委托书原件；法定代表人身份证、受托人身份证复印件（在委托代理情况下）。</w:t>
      </w:r>
    </w:p>
    <w:p>
      <w:pPr>
        <w:pStyle w:val="38"/>
        <w:adjustRightInd w:val="0"/>
        <w:snapToGrid w:val="0"/>
        <w:spacing w:before="0" w:beforeAutospacing="0" w:after="0" w:afterAutospacing="0" w:line="360" w:lineRule="auto"/>
        <w:ind w:firstLine="435"/>
        <w:rPr>
          <w:color w:val="auto"/>
          <w:shd w:val="clear" w:color="auto" w:fill="FFFFFF"/>
        </w:rPr>
      </w:pPr>
      <w:r>
        <w:rPr>
          <w:rFonts w:hint="eastAsia"/>
          <w:color w:val="auto"/>
          <w:shd w:val="clear" w:color="auto" w:fill="FFFFFF"/>
        </w:rPr>
        <w:t>（3）标书费已缴款凭证（备注项目名称及编号）。</w:t>
      </w:r>
    </w:p>
    <w:p>
      <w:pPr>
        <w:pStyle w:val="38"/>
        <w:adjustRightInd w:val="0"/>
        <w:snapToGrid w:val="0"/>
        <w:spacing w:before="0" w:beforeAutospacing="0" w:after="0" w:afterAutospacing="0" w:line="360" w:lineRule="auto"/>
        <w:ind w:firstLine="480"/>
        <w:rPr>
          <w:color w:val="auto"/>
        </w:rPr>
      </w:pPr>
      <w:r>
        <w:rPr>
          <w:rFonts w:hint="eastAsia"/>
          <w:color w:val="auto"/>
        </w:rPr>
        <w:t>4.采购须知售价：¥</w:t>
      </w:r>
      <w:r>
        <w:rPr>
          <w:rFonts w:hint="eastAsia"/>
          <w:color w:val="auto"/>
          <w:lang w:val="en-US" w:eastAsia="zh-CN"/>
        </w:rPr>
        <w:t>0</w:t>
      </w:r>
      <w:r>
        <w:rPr>
          <w:rFonts w:hint="eastAsia"/>
          <w:color w:val="auto"/>
        </w:rPr>
        <w:t>元，成功办理报名后自行下载采购文件。</w:t>
      </w:r>
    </w:p>
    <w:p>
      <w:pPr>
        <w:pStyle w:val="38"/>
        <w:adjustRightInd w:val="0"/>
        <w:snapToGrid w:val="0"/>
        <w:spacing w:before="0" w:beforeAutospacing="0" w:after="0" w:afterAutospacing="0" w:line="360" w:lineRule="auto"/>
        <w:ind w:firstLine="480"/>
        <w:rPr>
          <w:color w:val="auto"/>
        </w:rPr>
      </w:pPr>
      <w:r>
        <w:rPr>
          <w:rFonts w:hint="eastAsia"/>
          <w:color w:val="auto"/>
        </w:rPr>
        <w:t>5.交易保证金金额如下：</w:t>
      </w:r>
    </w:p>
    <w:p>
      <w:pPr>
        <w:pStyle w:val="38"/>
        <w:adjustRightInd w:val="0"/>
        <w:snapToGrid w:val="0"/>
        <w:spacing w:before="0" w:beforeAutospacing="0" w:after="0" w:afterAutospacing="0" w:line="360" w:lineRule="auto"/>
        <w:ind w:firstLine="480"/>
        <w:rPr>
          <w:b/>
          <w:bCs/>
          <w:color w:val="auto"/>
          <w:u w:val="single"/>
        </w:rPr>
      </w:pPr>
      <w:r>
        <w:rPr>
          <w:rFonts w:hint="eastAsia"/>
          <w:color w:val="auto"/>
          <w:u w:val="single"/>
        </w:rPr>
        <w:t>本项目不收取交易保证金。</w:t>
      </w:r>
    </w:p>
    <w:p>
      <w:pPr>
        <w:pStyle w:val="140"/>
        <w:adjustRightInd w:val="0"/>
        <w:snapToGrid w:val="0"/>
        <w:spacing w:line="360" w:lineRule="auto"/>
        <w:ind w:left="431"/>
        <w:rPr>
          <w:rFonts w:hAnsi="宋体" w:cs="宋体"/>
          <w:b/>
          <w:color w:val="auto"/>
          <w:sz w:val="24"/>
          <w:szCs w:val="24"/>
        </w:rPr>
      </w:pPr>
      <w:r>
        <w:rPr>
          <w:rFonts w:hint="eastAsia" w:hAnsi="宋体" w:cs="宋体"/>
          <w:b/>
          <w:color w:val="auto"/>
          <w:sz w:val="24"/>
          <w:szCs w:val="24"/>
        </w:rPr>
        <w:t>四、供应商注意事项</w:t>
      </w:r>
    </w:p>
    <w:p>
      <w:pPr>
        <w:pStyle w:val="140"/>
        <w:adjustRightInd w:val="0"/>
        <w:snapToGrid w:val="0"/>
        <w:spacing w:line="360" w:lineRule="auto"/>
        <w:ind w:firstLine="480" w:firstLineChars="200"/>
        <w:jc w:val="left"/>
        <w:rPr>
          <w:rFonts w:hAnsi="宋体" w:cs="宋体"/>
          <w:color w:val="auto"/>
          <w:sz w:val="24"/>
          <w:szCs w:val="24"/>
        </w:rPr>
      </w:pPr>
      <w:bookmarkStart w:id="37" w:name="_Hlk80706808"/>
      <w:r>
        <w:rPr>
          <w:rFonts w:hint="eastAsia" w:hAnsi="宋体" w:cs="宋体"/>
          <w:color w:val="auto"/>
          <w:sz w:val="24"/>
          <w:szCs w:val="24"/>
        </w:rPr>
        <w:t>（一）本项目一律不接受纸质响应文件，只接受具备法律效力的电子响应文件。供应商参加竞投前，应当到电子认证服务机构办理广州农村阳光招采平台CA数字证书和电子签章。办理详情请参考以下网址：https://www.cnca.net/Client/detail/id/2498.html（</w:t>
      </w:r>
      <w:r>
        <w:rPr>
          <w:rFonts w:hint="eastAsia" w:hAnsi="宋体" w:cs="宋体"/>
          <w:b/>
          <w:color w:val="auto"/>
          <w:sz w:val="24"/>
          <w:szCs w:val="24"/>
        </w:rPr>
        <w:t>注：</w:t>
      </w:r>
      <w:r>
        <w:rPr>
          <w:rFonts w:hint="eastAsia" w:hAnsi="宋体" w:cs="宋体"/>
          <w:color w:val="auto"/>
          <w:sz w:val="24"/>
          <w:szCs w:val="24"/>
        </w:rPr>
        <w:t>如已办理CA证书，竞投前请确认CA有效期。）</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（二）如更正公告有重新发布电子采购文件的，供应商需使用更正公告后最新发布的电子采购文件来制作电子响应文件。</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（三）供应商需在提交响应文件截止时间前完整上传电子响应文件，逾期送达或错误投递方式送达的响应文件本平台一概不接收。</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（四）供应商上传响应文件和解密响应文件应使用IE9及以上浏览器，因供应商浏览器、设备或网络原因导致响应文件上传失败或未按时解密响应文件的本所不承担任何责任。</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五）供应商应在响应文件解密时间内尽早解密响应文件，因供应商自身原因造成响应文件未解密的，视为撤销其响应文件；因供应商之外的原因造成响应文件未解密的，视为撤回其响应文件。如解密失败，供应商可在响应文件解密时间内联系本平台。</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（六）</w:t>
      </w:r>
      <w:r>
        <w:rPr>
          <w:rFonts w:hint="eastAsia" w:hAnsi="宋体" w:cs="宋体"/>
          <w:color w:val="auto"/>
          <w:sz w:val="24"/>
          <w:szCs w:val="24"/>
          <w:lang w:eastAsia="zh-CN"/>
        </w:rPr>
        <w:t>广州市信怡招标代理有限公司</w:t>
      </w:r>
      <w:r>
        <w:rPr>
          <w:rFonts w:hint="eastAsia" w:hAnsi="宋体" w:cs="宋体"/>
          <w:color w:val="auto"/>
          <w:sz w:val="24"/>
          <w:szCs w:val="24"/>
        </w:rPr>
        <w:t>为采购代理机构，不对供应商进行项目响应登记时提交的相关资料的真实性负责，如供应商发现相关资料被盗用或复制，应遵循法律途径解决，追究侵权者责任。</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（七）采购代理机构将不承担供应商准备响应文件和递交响应文件以及参加本次采购活动所发生的任何成本或费用。</w:t>
      </w:r>
    </w:p>
    <w:bookmarkEnd w:id="37"/>
    <w:p>
      <w:pPr>
        <w:pStyle w:val="140"/>
        <w:adjustRightInd w:val="0"/>
        <w:snapToGrid w:val="0"/>
        <w:spacing w:line="360" w:lineRule="auto"/>
        <w:ind w:firstLine="482" w:firstLineChars="200"/>
        <w:rPr>
          <w:rFonts w:hAnsi="宋体" w:cs="宋体"/>
          <w:b/>
          <w:bCs/>
          <w:color w:val="auto"/>
          <w:sz w:val="24"/>
          <w:szCs w:val="24"/>
        </w:rPr>
      </w:pPr>
      <w:r>
        <w:rPr>
          <w:rFonts w:hint="eastAsia" w:hAnsi="宋体" w:cs="宋体"/>
          <w:b/>
          <w:bCs/>
          <w:color w:val="auto"/>
          <w:sz w:val="24"/>
          <w:szCs w:val="24"/>
        </w:rPr>
        <w:t>五、现场考察及答疑会</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（一）本项目不举行现场考察活动。</w:t>
      </w:r>
      <w:bookmarkStart w:id="172" w:name="_GoBack"/>
      <w:bookmarkEnd w:id="172"/>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（二）本项目不需要现场答疑会。</w:t>
      </w:r>
    </w:p>
    <w:p>
      <w:pPr>
        <w:pStyle w:val="140"/>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六、递交响应文件截止时间、报价时间、递交方式、响应文件解密时间、报价方式及递交地点：</w:t>
      </w:r>
    </w:p>
    <w:p>
      <w:pPr>
        <w:pStyle w:val="140"/>
        <w:adjustRightInd w:val="0"/>
        <w:snapToGrid w:val="0"/>
        <w:spacing w:line="360" w:lineRule="auto"/>
        <w:ind w:left="431"/>
        <w:rPr>
          <w:rFonts w:hAnsi="宋体" w:cs="宋体"/>
          <w:color w:val="auto"/>
        </w:rPr>
      </w:pPr>
      <w:r>
        <w:rPr>
          <w:rFonts w:hint="eastAsia" w:hAnsi="宋体" w:cs="宋体"/>
          <w:color w:val="auto"/>
          <w:sz w:val="24"/>
          <w:szCs w:val="24"/>
        </w:rPr>
        <w:t>（一）递交响应文件截止时间及报价时间：</w:t>
      </w:r>
      <w:r>
        <w:rPr>
          <w:rFonts w:hint="eastAsia" w:hAnsi="宋体" w:cs="宋体"/>
          <w:color w:val="auto"/>
          <w:sz w:val="24"/>
          <w:szCs w:val="24"/>
          <w:u w:val="single"/>
          <w:lang w:eastAsia="zh-CN"/>
        </w:rPr>
        <w:t>2026年</w:t>
      </w:r>
      <w:r>
        <w:rPr>
          <w:rFonts w:hint="eastAsia" w:hAnsi="宋体" w:cs="宋体"/>
          <w:color w:val="auto"/>
          <w:sz w:val="24"/>
          <w:szCs w:val="24"/>
          <w:u w:val="single"/>
          <w:lang w:val="en-US" w:eastAsia="zh-CN"/>
        </w:rPr>
        <w:t>06</w:t>
      </w:r>
      <w:r>
        <w:rPr>
          <w:rFonts w:hint="eastAsia" w:hAnsi="宋体" w:cs="宋体"/>
          <w:color w:val="auto"/>
          <w:sz w:val="24"/>
          <w:szCs w:val="24"/>
          <w:u w:val="single"/>
        </w:rPr>
        <w:t>月</w:t>
      </w:r>
      <w:r>
        <w:rPr>
          <w:rFonts w:hint="eastAsia" w:hAnsi="宋体" w:cs="宋体"/>
          <w:color w:val="auto"/>
          <w:sz w:val="24"/>
          <w:szCs w:val="24"/>
          <w:u w:val="single"/>
          <w:lang w:val="en-US" w:eastAsia="zh-CN"/>
        </w:rPr>
        <w:t>17</w:t>
      </w:r>
      <w:r>
        <w:rPr>
          <w:rFonts w:hint="eastAsia" w:hAnsi="宋体" w:cs="宋体"/>
          <w:color w:val="auto"/>
          <w:sz w:val="24"/>
          <w:szCs w:val="24"/>
          <w:u w:val="single"/>
        </w:rPr>
        <w:t>日</w:t>
      </w:r>
      <w:r>
        <w:rPr>
          <w:rFonts w:hint="eastAsia" w:hAnsi="宋体" w:cs="宋体"/>
          <w:color w:val="auto"/>
          <w:sz w:val="24"/>
          <w:szCs w:val="24"/>
          <w:u w:val="single"/>
          <w:lang w:val="en-US" w:eastAsia="zh-CN"/>
        </w:rPr>
        <w:t>14</w:t>
      </w:r>
      <w:r>
        <w:rPr>
          <w:rFonts w:hint="eastAsia" w:hAnsi="宋体" w:cs="宋体"/>
          <w:color w:val="auto"/>
          <w:sz w:val="24"/>
          <w:szCs w:val="24"/>
          <w:u w:val="single"/>
        </w:rPr>
        <w:t>:</w:t>
      </w:r>
      <w:r>
        <w:rPr>
          <w:rFonts w:hint="eastAsia" w:hAnsi="宋体" w:cs="宋体"/>
          <w:color w:val="auto"/>
          <w:sz w:val="24"/>
          <w:szCs w:val="24"/>
          <w:u w:val="single"/>
          <w:lang w:val="en-US" w:eastAsia="zh-CN"/>
        </w:rPr>
        <w:t>30</w:t>
      </w:r>
      <w:r>
        <w:rPr>
          <w:rFonts w:hint="eastAsia" w:hAnsi="宋体" w:cs="宋体"/>
          <w:color w:val="auto"/>
          <w:sz w:val="24"/>
          <w:szCs w:val="24"/>
        </w:rPr>
        <w:t>。</w:t>
      </w:r>
    </w:p>
    <w:p>
      <w:pPr>
        <w:pStyle w:val="38"/>
        <w:adjustRightInd w:val="0"/>
        <w:snapToGrid w:val="0"/>
        <w:spacing w:before="0" w:beforeAutospacing="0" w:after="0" w:afterAutospacing="0" w:line="360" w:lineRule="auto"/>
        <w:ind w:firstLine="420"/>
        <w:rPr>
          <w:color w:val="auto"/>
        </w:rPr>
      </w:pPr>
      <w:r>
        <w:rPr>
          <w:rFonts w:hint="eastAsia"/>
          <w:color w:val="auto"/>
        </w:rPr>
        <w:t>（二）递交响应文件方式：在本平台上传电子响应文件。</w:t>
      </w:r>
    </w:p>
    <w:p>
      <w:pPr>
        <w:pStyle w:val="38"/>
        <w:adjustRightInd w:val="0"/>
        <w:snapToGrid w:val="0"/>
        <w:spacing w:before="0" w:beforeAutospacing="0" w:after="0" w:afterAutospacing="0" w:line="360" w:lineRule="auto"/>
        <w:ind w:firstLine="420"/>
        <w:rPr>
          <w:color w:val="auto"/>
        </w:rPr>
      </w:pPr>
      <w:r>
        <w:rPr>
          <w:rFonts w:hint="eastAsia"/>
          <w:color w:val="auto"/>
        </w:rPr>
        <w:t>（三）响应文件解密时间：</w:t>
      </w:r>
      <w:r>
        <w:rPr>
          <w:rFonts w:hint="eastAsia"/>
          <w:color w:val="auto"/>
          <w:u w:val="single"/>
          <w:lang w:eastAsia="zh-CN"/>
        </w:rPr>
        <w:t>2026年</w:t>
      </w:r>
      <w:r>
        <w:rPr>
          <w:rFonts w:hint="eastAsia"/>
          <w:color w:val="auto"/>
          <w:u w:val="single"/>
          <w:lang w:val="en-US" w:eastAsia="zh-CN"/>
        </w:rPr>
        <w:t>06</w:t>
      </w:r>
      <w:r>
        <w:rPr>
          <w:rFonts w:hint="eastAsia"/>
          <w:color w:val="auto"/>
          <w:u w:val="single"/>
        </w:rPr>
        <w:t>月</w:t>
      </w:r>
      <w:r>
        <w:rPr>
          <w:rFonts w:hint="eastAsia"/>
          <w:color w:val="auto"/>
          <w:u w:val="single"/>
          <w:lang w:val="en-US" w:eastAsia="zh-CN"/>
        </w:rPr>
        <w:t>17</w:t>
      </w:r>
      <w:r>
        <w:rPr>
          <w:rFonts w:hint="eastAsia"/>
          <w:color w:val="auto"/>
          <w:u w:val="single"/>
        </w:rPr>
        <w:t>日</w:t>
      </w:r>
      <w:r>
        <w:rPr>
          <w:rFonts w:hint="eastAsia"/>
          <w:color w:val="auto"/>
          <w:u w:val="single"/>
          <w:lang w:val="en-US" w:eastAsia="zh-CN"/>
        </w:rPr>
        <w:t>14</w:t>
      </w:r>
      <w:r>
        <w:rPr>
          <w:rFonts w:hint="eastAsia"/>
          <w:color w:val="auto"/>
          <w:u w:val="single"/>
        </w:rPr>
        <w:t>:</w:t>
      </w:r>
      <w:r>
        <w:rPr>
          <w:rFonts w:hint="eastAsia"/>
          <w:color w:val="auto"/>
          <w:u w:val="single"/>
          <w:lang w:val="en-US" w:eastAsia="zh-CN"/>
        </w:rPr>
        <w:t>30</w:t>
      </w:r>
      <w:r>
        <w:rPr>
          <w:rFonts w:hint="eastAsia"/>
          <w:color w:val="auto"/>
          <w:u w:val="single"/>
        </w:rPr>
        <w:t>-</w:t>
      </w:r>
      <w:r>
        <w:rPr>
          <w:rFonts w:hint="eastAsia"/>
          <w:color w:val="auto"/>
          <w:u w:val="single"/>
          <w:lang w:val="en-US" w:eastAsia="zh-CN"/>
        </w:rPr>
        <w:t>15</w:t>
      </w:r>
      <w:r>
        <w:rPr>
          <w:rFonts w:hint="eastAsia"/>
          <w:color w:val="auto"/>
          <w:u w:val="single"/>
        </w:rPr>
        <w:t>:</w:t>
      </w:r>
      <w:r>
        <w:rPr>
          <w:rFonts w:hint="eastAsia"/>
          <w:color w:val="auto"/>
          <w:u w:val="single"/>
          <w:lang w:val="en-US" w:eastAsia="zh-CN"/>
        </w:rPr>
        <w:t>30</w:t>
      </w:r>
      <w:r>
        <w:rPr>
          <w:rFonts w:hint="eastAsia"/>
          <w:color w:val="auto"/>
        </w:rPr>
        <w:t>。逾时解密的响应文件将被确认为无效询价。解密完成后及时公布报价结果，供应商可登录本平台查看报价情况。</w:t>
      </w:r>
    </w:p>
    <w:p>
      <w:pPr>
        <w:pStyle w:val="38"/>
        <w:adjustRightInd w:val="0"/>
        <w:snapToGrid w:val="0"/>
        <w:spacing w:before="0" w:beforeAutospacing="0" w:after="0" w:afterAutospacing="0" w:line="360" w:lineRule="auto"/>
        <w:ind w:firstLine="420"/>
        <w:rPr>
          <w:color w:val="auto"/>
        </w:rPr>
      </w:pPr>
      <w:r>
        <w:rPr>
          <w:rFonts w:hint="eastAsia"/>
          <w:color w:val="auto"/>
        </w:rPr>
        <w:t>（四）报价方式：本次报价采用一次性网上报价形式。</w:t>
      </w:r>
    </w:p>
    <w:p>
      <w:pPr>
        <w:pStyle w:val="38"/>
        <w:adjustRightInd w:val="0"/>
        <w:snapToGrid w:val="0"/>
        <w:spacing w:before="0" w:beforeAutospacing="0" w:after="0" w:afterAutospacing="0" w:line="360" w:lineRule="auto"/>
        <w:ind w:firstLine="420"/>
        <w:rPr>
          <w:color w:val="auto"/>
        </w:rPr>
      </w:pPr>
      <w:r>
        <w:rPr>
          <w:rFonts w:hint="eastAsia"/>
          <w:color w:val="auto"/>
        </w:rPr>
        <w:t>（五）报价地点：在线报价。</w:t>
      </w:r>
    </w:p>
    <w:p>
      <w:pPr>
        <w:pStyle w:val="140"/>
        <w:adjustRightInd w:val="0"/>
        <w:snapToGrid w:val="0"/>
        <w:spacing w:line="360" w:lineRule="auto"/>
        <w:ind w:firstLine="482" w:firstLineChars="200"/>
        <w:rPr>
          <w:rFonts w:hAnsi="宋体" w:cs="宋体"/>
          <w:b/>
          <w:color w:val="auto"/>
          <w:sz w:val="24"/>
          <w:szCs w:val="24"/>
        </w:rPr>
      </w:pPr>
      <w:r>
        <w:rPr>
          <w:rFonts w:hint="eastAsia" w:hAnsi="宋体" w:cs="宋体"/>
          <w:b/>
          <w:color w:val="auto"/>
          <w:sz w:val="24"/>
          <w:szCs w:val="24"/>
        </w:rPr>
        <w:t>七、采购信息发布及结果公告网站</w:t>
      </w:r>
    </w:p>
    <w:p>
      <w:pPr>
        <w:pStyle w:val="38"/>
        <w:adjustRightInd w:val="0"/>
        <w:snapToGrid w:val="0"/>
        <w:spacing w:before="0" w:beforeAutospacing="0" w:after="0" w:afterAutospacing="0" w:line="360" w:lineRule="auto"/>
        <w:ind w:firstLine="420"/>
        <w:rPr>
          <w:color w:val="auto"/>
        </w:rPr>
      </w:pPr>
      <w:r>
        <w:rPr>
          <w:rFonts w:hint="eastAsia"/>
          <w:color w:val="auto"/>
          <w:shd w:val="clear" w:color="auto" w:fill="FFFFFF"/>
        </w:rPr>
        <w:t>广州农村产权交易所有限公司（https://www.gzaee.cn/#/）</w:t>
      </w:r>
      <w:r>
        <w:rPr>
          <w:rFonts w:hint="eastAsia"/>
          <w:color w:val="auto"/>
        </w:rPr>
        <w:t>。</w:t>
      </w:r>
    </w:p>
    <w:p>
      <w:pPr>
        <w:pStyle w:val="140"/>
        <w:adjustRightInd w:val="0"/>
        <w:snapToGrid w:val="0"/>
        <w:spacing w:line="360" w:lineRule="auto"/>
        <w:ind w:left="431"/>
        <w:rPr>
          <w:rFonts w:hAnsi="宋体" w:cs="宋体"/>
          <w:b/>
          <w:color w:val="auto"/>
          <w:sz w:val="24"/>
          <w:szCs w:val="24"/>
        </w:rPr>
      </w:pPr>
      <w:r>
        <w:rPr>
          <w:rFonts w:hint="eastAsia" w:hAnsi="宋体" w:cs="宋体"/>
          <w:b/>
          <w:color w:val="auto"/>
          <w:sz w:val="24"/>
          <w:szCs w:val="24"/>
        </w:rPr>
        <w:t>八、采购人名称、地址和联系方式：</w:t>
      </w:r>
    </w:p>
    <w:p>
      <w:pPr>
        <w:pStyle w:val="38"/>
        <w:adjustRightInd w:val="0"/>
        <w:snapToGrid w:val="0"/>
        <w:spacing w:before="0" w:beforeAutospacing="0" w:after="0" w:afterAutospacing="0" w:line="360" w:lineRule="auto"/>
        <w:ind w:firstLine="435"/>
        <w:rPr>
          <w:color w:val="auto"/>
        </w:rPr>
      </w:pPr>
      <w:r>
        <w:rPr>
          <w:rFonts w:hint="eastAsia"/>
          <w:color w:val="auto"/>
        </w:rPr>
        <w:t>(一)采购人</w:t>
      </w:r>
    </w:p>
    <w:p>
      <w:pPr>
        <w:pStyle w:val="38"/>
        <w:adjustRightInd w:val="0"/>
        <w:snapToGrid w:val="0"/>
        <w:spacing w:before="0" w:beforeAutospacing="0" w:after="0" w:afterAutospacing="0" w:line="360" w:lineRule="auto"/>
        <w:ind w:firstLine="480"/>
        <w:rPr>
          <w:rFonts w:hint="eastAsia" w:eastAsia="宋体"/>
          <w:color w:val="auto"/>
          <w:lang w:eastAsia="zh-CN"/>
        </w:rPr>
      </w:pPr>
      <w:r>
        <w:rPr>
          <w:rFonts w:hint="eastAsia"/>
          <w:color w:val="auto"/>
        </w:rPr>
        <w:t>采购人名称：</w:t>
      </w:r>
      <w:bookmarkStart w:id="38" w:name="OLE_LINK4"/>
      <w:r>
        <w:rPr>
          <w:rFonts w:hint="eastAsia"/>
          <w:color w:val="auto"/>
          <w:lang w:eastAsia="zh-CN"/>
        </w:rPr>
        <w:t>广州市沙东有利集团有限公司</w:t>
      </w:r>
      <w:bookmarkEnd w:id="38"/>
    </w:p>
    <w:p>
      <w:pPr>
        <w:pStyle w:val="38"/>
        <w:adjustRightInd w:val="0"/>
        <w:snapToGrid w:val="0"/>
        <w:spacing w:before="0" w:beforeAutospacing="0" w:after="0" w:afterAutospacing="0" w:line="360" w:lineRule="auto"/>
        <w:ind w:firstLine="480"/>
        <w:rPr>
          <w:rFonts w:hint="eastAsia" w:eastAsia="宋体"/>
          <w:color w:val="auto"/>
          <w:lang w:eastAsia="zh-CN"/>
        </w:rPr>
      </w:pPr>
      <w:bookmarkStart w:id="39" w:name="_Hlk80708177"/>
      <w:r>
        <w:rPr>
          <w:rFonts w:hint="eastAsia"/>
          <w:color w:val="auto"/>
        </w:rPr>
        <w:t>采购人地址：</w:t>
      </w:r>
      <w:bookmarkStart w:id="40" w:name="OLE_LINK3"/>
      <w:r>
        <w:rPr>
          <w:rFonts w:hint="eastAsia"/>
          <w:color w:val="auto"/>
          <w:lang w:eastAsia="zh-CN"/>
        </w:rPr>
        <w:t>广州市天河区广州大道北83号</w:t>
      </w:r>
      <w:bookmarkEnd w:id="40"/>
    </w:p>
    <w:p>
      <w:pPr>
        <w:pStyle w:val="38"/>
        <w:adjustRightInd w:val="0"/>
        <w:snapToGrid w:val="0"/>
        <w:spacing w:before="0" w:beforeAutospacing="0" w:after="0" w:afterAutospacing="0" w:line="360" w:lineRule="auto"/>
        <w:ind w:firstLine="480"/>
        <w:rPr>
          <w:color w:val="auto"/>
        </w:rPr>
      </w:pPr>
      <w:r>
        <w:rPr>
          <w:rFonts w:hint="eastAsia"/>
          <w:color w:val="auto"/>
        </w:rPr>
        <w:t>联系人：</w:t>
      </w:r>
      <w:r>
        <w:rPr>
          <w:rFonts w:hint="eastAsia"/>
          <w:color w:val="auto"/>
          <w:lang w:val="en-US" w:eastAsia="zh-CN"/>
        </w:rPr>
        <w:t>谢先生</w:t>
      </w:r>
      <w:r>
        <w:rPr>
          <w:rFonts w:hint="eastAsia"/>
          <w:color w:val="auto"/>
        </w:rPr>
        <w:t xml:space="preserve"> </w:t>
      </w:r>
    </w:p>
    <w:p>
      <w:pPr>
        <w:pStyle w:val="38"/>
        <w:adjustRightInd w:val="0"/>
        <w:snapToGrid w:val="0"/>
        <w:spacing w:before="0" w:beforeAutospacing="0" w:after="0" w:afterAutospacing="0" w:line="360" w:lineRule="auto"/>
        <w:ind w:firstLine="435"/>
        <w:rPr>
          <w:color w:val="auto"/>
        </w:rPr>
      </w:pPr>
      <w:r>
        <w:rPr>
          <w:rFonts w:hint="eastAsia"/>
          <w:color w:val="auto"/>
        </w:rPr>
        <w:t>联系电话：</w:t>
      </w:r>
      <w:bookmarkEnd w:id="39"/>
      <w:r>
        <w:rPr>
          <w:rFonts w:hint="eastAsia"/>
          <w:color w:val="auto"/>
        </w:rPr>
        <w:t>020-37397539</w:t>
      </w:r>
    </w:p>
    <w:p>
      <w:pPr>
        <w:pStyle w:val="38"/>
        <w:adjustRightInd w:val="0"/>
        <w:snapToGrid w:val="0"/>
        <w:spacing w:before="0" w:beforeAutospacing="0" w:after="0" w:afterAutospacing="0" w:line="360" w:lineRule="auto"/>
        <w:ind w:firstLine="435"/>
        <w:rPr>
          <w:color w:val="auto"/>
        </w:rPr>
      </w:pPr>
      <w:r>
        <w:rPr>
          <w:rFonts w:hint="eastAsia"/>
          <w:color w:val="auto"/>
        </w:rPr>
        <w:t>(二)采购代理机构</w:t>
      </w:r>
    </w:p>
    <w:p>
      <w:pPr>
        <w:pStyle w:val="38"/>
        <w:adjustRightInd w:val="0"/>
        <w:snapToGrid w:val="0"/>
        <w:spacing w:before="0" w:beforeAutospacing="0" w:after="0" w:afterAutospacing="0" w:line="360" w:lineRule="auto"/>
        <w:ind w:firstLine="480"/>
        <w:rPr>
          <w:rFonts w:hint="eastAsia" w:eastAsia="宋体"/>
          <w:color w:val="auto"/>
          <w:lang w:eastAsia="zh-CN"/>
        </w:rPr>
      </w:pPr>
      <w:r>
        <w:rPr>
          <w:rFonts w:hint="eastAsia"/>
          <w:color w:val="auto"/>
        </w:rPr>
        <w:t>采购代理机构名称：</w:t>
      </w:r>
      <w:r>
        <w:rPr>
          <w:rFonts w:hint="eastAsia"/>
          <w:color w:val="auto"/>
          <w:lang w:eastAsia="zh-CN"/>
        </w:rPr>
        <w:t>广州市信怡招标代理有限公司</w:t>
      </w:r>
    </w:p>
    <w:p>
      <w:pPr>
        <w:pStyle w:val="38"/>
        <w:adjustRightInd w:val="0"/>
        <w:snapToGrid w:val="0"/>
        <w:spacing w:before="0" w:beforeAutospacing="0" w:after="0" w:afterAutospacing="0" w:line="360" w:lineRule="auto"/>
        <w:ind w:firstLine="435"/>
        <w:rPr>
          <w:color w:val="auto"/>
        </w:rPr>
      </w:pPr>
      <w:r>
        <w:rPr>
          <w:rFonts w:hint="eastAsia"/>
          <w:color w:val="auto"/>
        </w:rPr>
        <w:t>采购代理机构地址：广州市天河区粤垦路623号燕都商务大厦12楼1202室</w:t>
      </w:r>
    </w:p>
    <w:p>
      <w:pPr>
        <w:pStyle w:val="38"/>
        <w:adjustRightInd w:val="0"/>
        <w:snapToGrid w:val="0"/>
        <w:spacing w:before="0" w:beforeAutospacing="0" w:after="0" w:afterAutospacing="0" w:line="360" w:lineRule="auto"/>
        <w:ind w:firstLine="480"/>
        <w:rPr>
          <w:color w:val="auto"/>
        </w:rPr>
      </w:pPr>
      <w:bookmarkStart w:id="41" w:name="_Hlk80708250"/>
      <w:r>
        <w:rPr>
          <w:rFonts w:hint="eastAsia"/>
          <w:color w:val="auto"/>
        </w:rPr>
        <w:t>采购代理机构联系人：</w:t>
      </w:r>
      <w:r>
        <w:rPr>
          <w:rFonts w:hint="eastAsia"/>
          <w:color w:val="auto"/>
          <w:lang w:val="en-US" w:eastAsia="zh-CN"/>
        </w:rPr>
        <w:t>胡</w:t>
      </w:r>
      <w:r>
        <w:rPr>
          <w:rFonts w:hint="eastAsia"/>
          <w:color w:val="auto"/>
        </w:rPr>
        <w:t>先生</w:t>
      </w:r>
    </w:p>
    <w:p>
      <w:pPr>
        <w:pStyle w:val="38"/>
        <w:adjustRightInd w:val="0"/>
        <w:snapToGrid w:val="0"/>
        <w:spacing w:before="0" w:beforeAutospacing="0" w:after="0" w:afterAutospacing="0" w:line="360" w:lineRule="auto"/>
        <w:ind w:firstLine="480"/>
        <w:rPr>
          <w:color w:val="auto"/>
        </w:rPr>
      </w:pPr>
      <w:r>
        <w:rPr>
          <w:rFonts w:hint="eastAsia"/>
          <w:color w:val="auto"/>
        </w:rPr>
        <w:t>采购代理机构联系电话：</w:t>
      </w:r>
      <w:bookmarkEnd w:id="41"/>
      <w:bookmarkStart w:id="42" w:name="OLE_LINK5"/>
      <w:r>
        <w:rPr>
          <w:rFonts w:hint="eastAsia"/>
          <w:color w:val="auto"/>
        </w:rPr>
        <w:t>020-89001296</w:t>
      </w:r>
      <w:bookmarkEnd w:id="42"/>
    </w:p>
    <w:p>
      <w:pPr>
        <w:pStyle w:val="38"/>
        <w:adjustRightInd w:val="0"/>
        <w:snapToGrid w:val="0"/>
        <w:spacing w:before="0" w:beforeAutospacing="0" w:after="0" w:afterAutospacing="0" w:line="360" w:lineRule="auto"/>
        <w:ind w:firstLine="480"/>
        <w:rPr>
          <w:color w:val="auto"/>
        </w:rPr>
      </w:pPr>
      <w:r>
        <w:rPr>
          <w:rFonts w:hint="eastAsia"/>
          <w:color w:val="auto"/>
        </w:rPr>
        <w:t>咨询时间：周一至周五及法定工作日：上午9:00-12:00；下午14:00-1</w:t>
      </w:r>
      <w:r>
        <w:rPr>
          <w:rFonts w:hint="eastAsia"/>
          <w:color w:val="auto"/>
          <w:lang w:val="en-US" w:eastAsia="zh-CN"/>
        </w:rPr>
        <w:t>7</w:t>
      </w:r>
      <w:r>
        <w:rPr>
          <w:rFonts w:hint="eastAsia"/>
          <w:color w:val="auto"/>
        </w:rPr>
        <w:t>:00。</w:t>
      </w:r>
    </w:p>
    <w:p>
      <w:pPr>
        <w:pStyle w:val="38"/>
        <w:adjustRightInd w:val="0"/>
        <w:snapToGrid w:val="0"/>
        <w:spacing w:before="0" w:beforeAutospacing="0" w:after="0" w:afterAutospacing="0" w:line="360" w:lineRule="auto"/>
        <w:jc w:val="right"/>
        <w:rPr>
          <w:rFonts w:hint="eastAsia" w:eastAsia="宋体"/>
          <w:color w:val="auto"/>
          <w:lang w:eastAsia="zh-CN"/>
        </w:rPr>
      </w:pPr>
      <w:r>
        <w:rPr>
          <w:rFonts w:hint="eastAsia"/>
          <w:color w:val="auto"/>
        </w:rPr>
        <w:t xml:space="preserve">采购人： </w:t>
      </w:r>
      <w:r>
        <w:rPr>
          <w:rFonts w:hint="eastAsia"/>
          <w:color w:val="auto"/>
          <w:lang w:eastAsia="zh-CN"/>
        </w:rPr>
        <w:t>广州市沙东有利集团有限公司</w:t>
      </w:r>
    </w:p>
    <w:p>
      <w:pPr>
        <w:pStyle w:val="38"/>
        <w:adjustRightInd w:val="0"/>
        <w:snapToGrid w:val="0"/>
        <w:spacing w:before="0" w:beforeAutospacing="0" w:after="0" w:afterAutospacing="0" w:line="360" w:lineRule="auto"/>
        <w:jc w:val="right"/>
        <w:rPr>
          <w:rFonts w:hint="eastAsia" w:eastAsia="宋体"/>
          <w:color w:val="auto"/>
          <w:lang w:eastAsia="zh-CN"/>
        </w:rPr>
      </w:pPr>
      <w:r>
        <w:rPr>
          <w:rFonts w:hint="eastAsia"/>
          <w:color w:val="auto"/>
        </w:rPr>
        <w:t>采购代理机构：</w:t>
      </w:r>
      <w:r>
        <w:rPr>
          <w:rFonts w:hint="eastAsia"/>
          <w:color w:val="auto"/>
          <w:lang w:eastAsia="zh-CN"/>
        </w:rPr>
        <w:t>广州市信怡招标代理有限公司</w:t>
      </w:r>
    </w:p>
    <w:p>
      <w:pPr>
        <w:adjustRightInd w:val="0"/>
        <w:snapToGrid w:val="0"/>
        <w:spacing w:line="360" w:lineRule="auto"/>
        <w:jc w:val="right"/>
        <w:rPr>
          <w:rFonts w:ascii="宋体" w:hAnsi="宋体" w:cs="宋体"/>
          <w:color w:val="auto"/>
          <w:sz w:val="24"/>
          <w:szCs w:val="24"/>
        </w:rPr>
      </w:pPr>
      <w:r>
        <w:rPr>
          <w:rFonts w:hint="eastAsia" w:ascii="宋体" w:hAnsi="宋体" w:cs="宋体"/>
          <w:color w:val="auto"/>
          <w:sz w:val="24"/>
          <w:szCs w:val="24"/>
        </w:rPr>
        <w:t>发布日期：</w:t>
      </w:r>
      <w:r>
        <w:rPr>
          <w:rFonts w:hint="eastAsia" w:ascii="宋体" w:hAnsi="宋体" w:cs="宋体"/>
          <w:color w:val="auto"/>
          <w:sz w:val="24"/>
          <w:szCs w:val="24"/>
          <w:lang w:eastAsia="zh-CN"/>
        </w:rPr>
        <w:t>2026年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09</w:t>
      </w:r>
      <w:r>
        <w:rPr>
          <w:rFonts w:hint="eastAsia" w:ascii="宋体" w:hAnsi="宋体" w:cs="宋体"/>
          <w:color w:val="auto"/>
          <w:sz w:val="24"/>
          <w:szCs w:val="24"/>
        </w:rPr>
        <w:t>日</w:t>
      </w:r>
    </w:p>
    <w:p>
      <w:pPr>
        <w:spacing w:line="360" w:lineRule="auto"/>
        <w:jc w:val="center"/>
        <w:rPr>
          <w:rFonts w:ascii="宋体" w:hAnsi="宋体" w:cs="宋体"/>
          <w:b/>
          <w:bCs/>
          <w:color w:val="auto"/>
          <w:sz w:val="30"/>
          <w:szCs w:val="30"/>
        </w:rPr>
        <w:sectPr>
          <w:headerReference r:id="rId9" w:type="default"/>
          <w:footerReference r:id="rId10" w:type="default"/>
          <w:pgSz w:w="11906" w:h="16838"/>
          <w:pgMar w:top="1418" w:right="1247" w:bottom="993" w:left="1247" w:header="851" w:footer="684" w:gutter="0"/>
          <w:cols w:space="720" w:num="1"/>
          <w:titlePg/>
          <w:docGrid w:type="lines" w:linePitch="312" w:charSpace="0"/>
        </w:sectPr>
      </w:pPr>
    </w:p>
    <w:p>
      <w:pPr>
        <w:spacing w:line="360" w:lineRule="auto"/>
        <w:jc w:val="center"/>
        <w:outlineLvl w:val="0"/>
        <w:rPr>
          <w:rFonts w:ascii="宋体" w:hAnsi="宋体" w:cs="宋体"/>
          <w:b/>
          <w:bCs/>
          <w:color w:val="auto"/>
          <w:kern w:val="44"/>
          <w:sz w:val="30"/>
          <w:szCs w:val="30"/>
        </w:rPr>
      </w:pPr>
      <w:bookmarkStart w:id="43" w:name="_Toc26134"/>
      <w:bookmarkStart w:id="44" w:name="_Toc13878"/>
      <w:bookmarkStart w:id="45" w:name="_Toc9651"/>
      <w:bookmarkStart w:id="46" w:name="_Toc10770"/>
      <w:r>
        <w:rPr>
          <w:rFonts w:hint="eastAsia" w:ascii="宋体" w:hAnsi="宋体" w:cs="宋体"/>
          <w:b/>
          <w:bCs/>
          <w:color w:val="auto"/>
          <w:sz w:val="30"/>
          <w:szCs w:val="30"/>
        </w:rPr>
        <w:t>第一章 供应商须知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43"/>
      <w:bookmarkEnd w:id="44"/>
      <w:bookmarkEnd w:id="45"/>
      <w:bookmarkEnd w:id="46"/>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必须认真阅读采购文件中所有的事项、格式、条款和用户需求书等。供应商没有按照采购文件要求提交全部资料，或者响应文件没有对采购文件在各方面都做出实质性响应，是供应商的风险，并可能导致其询价无效或被拒绝。</w:t>
      </w:r>
    </w:p>
    <w:p>
      <w:pPr>
        <w:numPr>
          <w:ilvl w:val="0"/>
          <w:numId w:val="2"/>
        </w:numPr>
        <w:spacing w:line="360" w:lineRule="auto"/>
        <w:ind w:left="567" w:hanging="27"/>
        <w:rPr>
          <w:rStyle w:val="186"/>
          <w:rFonts w:ascii="宋体" w:hAnsi="宋体" w:cs="宋体"/>
          <w:b/>
          <w:bCs/>
          <w:color w:val="auto"/>
          <w:sz w:val="24"/>
          <w:szCs w:val="24"/>
        </w:rPr>
      </w:pPr>
      <w:bookmarkStart w:id="47" w:name="_Toc59096066"/>
      <w:bookmarkStart w:id="48" w:name="_Toc175644386"/>
      <w:r>
        <w:rPr>
          <w:rStyle w:val="186"/>
          <w:rFonts w:hint="eastAsia" w:ascii="宋体" w:hAnsi="宋体" w:cs="宋体"/>
          <w:b/>
          <w:bCs/>
          <w:color w:val="auto"/>
          <w:sz w:val="24"/>
          <w:szCs w:val="24"/>
        </w:rPr>
        <w:t>说明</w:t>
      </w:r>
      <w:bookmarkEnd w:id="47"/>
    </w:p>
    <w:p>
      <w:pPr>
        <w:numPr>
          <w:ilvl w:val="1"/>
          <w:numId w:val="2"/>
        </w:numPr>
        <w:spacing w:line="360" w:lineRule="auto"/>
        <w:ind w:left="0" w:firstLine="426"/>
        <w:rPr>
          <w:rStyle w:val="186"/>
          <w:rFonts w:ascii="宋体" w:hAnsi="宋体" w:cs="宋体"/>
          <w:color w:val="auto"/>
          <w:sz w:val="24"/>
          <w:szCs w:val="24"/>
        </w:rPr>
      </w:pPr>
      <w:r>
        <w:rPr>
          <w:rStyle w:val="186"/>
          <w:rFonts w:hint="eastAsia" w:ascii="宋体" w:hAnsi="宋体" w:cs="宋体"/>
          <w:color w:val="auto"/>
          <w:sz w:val="24"/>
          <w:szCs w:val="24"/>
        </w:rPr>
        <w:t>依据国家法律有关规定制定本须知。</w:t>
      </w:r>
    </w:p>
    <w:p>
      <w:pPr>
        <w:numPr>
          <w:ilvl w:val="1"/>
          <w:numId w:val="2"/>
        </w:numPr>
        <w:spacing w:line="360" w:lineRule="auto"/>
        <w:ind w:left="0" w:firstLine="426"/>
        <w:rPr>
          <w:rStyle w:val="186"/>
          <w:rFonts w:ascii="宋体" w:hAnsi="宋体" w:cs="宋体"/>
          <w:color w:val="auto"/>
          <w:sz w:val="24"/>
          <w:szCs w:val="24"/>
        </w:rPr>
      </w:pPr>
      <w:r>
        <w:rPr>
          <w:rStyle w:val="186"/>
          <w:rFonts w:hint="eastAsia" w:ascii="宋体" w:hAnsi="宋体" w:cs="宋体"/>
          <w:color w:val="auto"/>
          <w:sz w:val="24"/>
          <w:szCs w:val="24"/>
        </w:rPr>
        <w:t>本项目的采购人、采购代理机构、供应商及各方当事人适用本须知。</w:t>
      </w:r>
    </w:p>
    <w:p>
      <w:pPr>
        <w:numPr>
          <w:ilvl w:val="0"/>
          <w:numId w:val="2"/>
        </w:numPr>
        <w:spacing w:line="360" w:lineRule="auto"/>
        <w:ind w:left="567" w:hanging="27"/>
        <w:rPr>
          <w:rFonts w:ascii="宋体" w:hAnsi="宋体" w:cs="宋体"/>
          <w:b/>
          <w:color w:val="auto"/>
          <w:sz w:val="24"/>
          <w:szCs w:val="24"/>
        </w:rPr>
      </w:pPr>
      <w:bookmarkStart w:id="49" w:name="_Toc59096067"/>
      <w:r>
        <w:rPr>
          <w:rFonts w:hint="eastAsia" w:ascii="宋体" w:hAnsi="宋体" w:cs="宋体"/>
          <w:b/>
          <w:color w:val="auto"/>
          <w:sz w:val="24"/>
          <w:szCs w:val="24"/>
        </w:rPr>
        <w:t>定义</w:t>
      </w:r>
      <w:bookmarkEnd w:id="49"/>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 xml:space="preserve">采购人：本项目是指 </w:t>
      </w:r>
      <w:r>
        <w:rPr>
          <w:rFonts w:hint="eastAsia" w:ascii="宋体" w:hAnsi="宋体" w:cs="宋体"/>
          <w:color w:val="auto"/>
          <w:sz w:val="24"/>
          <w:szCs w:val="24"/>
          <w:lang w:eastAsia="zh-CN"/>
        </w:rPr>
        <w:t>广州市沙东有利集团有限公司</w:t>
      </w:r>
      <w:r>
        <w:rPr>
          <w:rFonts w:hint="eastAsia" w:ascii="宋体" w:hAnsi="宋体" w:cs="宋体"/>
          <w:color w:val="auto"/>
          <w:sz w:val="24"/>
          <w:szCs w:val="24"/>
        </w:rPr>
        <w:t>，是采购活动当事人之一，负责项目的整体规划、技术方案可行性设计论证与实施，作为合同采购方（用户）的主体承担质疑回复、履行合同、验收与评价等义务。</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采购代理机构：</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合格的供应商：符合采购文件规定的资格要求及特殊条件要求。</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成交供应商：经法定程序确定并授予合同的供应商。</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采购合同：是指由采购人和供应商签订的规定双方权利和义务的协议。</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日期、天数、时间：未有特别说明时，均为公历日（天）及北京时间。</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采购文件：是指包括询价公告和采购文件及其补充、变更和澄清等一系列文件。</w:t>
      </w:r>
    </w:p>
    <w:p>
      <w:pPr>
        <w:numPr>
          <w:ilvl w:val="1"/>
          <w:numId w:val="2"/>
        </w:numPr>
        <w:spacing w:line="360" w:lineRule="auto"/>
        <w:ind w:left="0" w:firstLine="426"/>
        <w:rPr>
          <w:rFonts w:ascii="宋体" w:hAnsi="宋体" w:cs="宋体"/>
          <w:color w:val="auto"/>
          <w:sz w:val="24"/>
          <w:szCs w:val="24"/>
        </w:rPr>
      </w:pPr>
      <w:r>
        <w:rPr>
          <w:rFonts w:hint="eastAsia" w:ascii="宋体" w:hAnsi="宋体" w:cs="宋体"/>
          <w:color w:val="auto"/>
          <w:sz w:val="24"/>
          <w:szCs w:val="24"/>
        </w:rPr>
        <w:t>电子响应文件：是指供应商应采购文件要求使用</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提供的响应文件管理软件制作的响应性文件，由资格性审查文件、符合性审查文件等部分组成。</w:t>
      </w:r>
    </w:p>
    <w:p>
      <w:pPr>
        <w:numPr>
          <w:ilvl w:val="1"/>
          <w:numId w:val="2"/>
        </w:numPr>
        <w:spacing w:line="360" w:lineRule="auto"/>
        <w:ind w:left="0" w:firstLine="426"/>
        <w:rPr>
          <w:rFonts w:ascii="宋体" w:hAnsi="宋体" w:cs="宋体"/>
          <w:color w:val="auto"/>
        </w:rPr>
      </w:pPr>
      <w:r>
        <w:rPr>
          <w:rFonts w:hint="eastAsia" w:ascii="宋体" w:hAnsi="宋体" w:cs="宋体"/>
          <w:color w:val="auto"/>
          <w:sz w:val="24"/>
          <w:szCs w:val="24"/>
        </w:rPr>
        <w:t>电子签名和电子签章：是指广东省内依法设立的电子认证服务机构签发的电子签名认证证书和电子签章，供应商应当到上述服务机构办理。电子签名及电子签章具有与手写签名或者盖章同等的法律效力。</w:t>
      </w:r>
    </w:p>
    <w:p>
      <w:pPr>
        <w:numPr>
          <w:ilvl w:val="0"/>
          <w:numId w:val="2"/>
        </w:numPr>
        <w:spacing w:line="360" w:lineRule="auto"/>
        <w:ind w:left="567" w:hanging="27"/>
        <w:rPr>
          <w:rFonts w:ascii="宋体" w:hAnsi="宋体" w:cs="宋体"/>
          <w:b/>
          <w:color w:val="auto"/>
          <w:sz w:val="24"/>
          <w:szCs w:val="24"/>
        </w:rPr>
      </w:pPr>
      <w:r>
        <w:rPr>
          <w:rFonts w:hint="eastAsia" w:ascii="宋体" w:hAnsi="宋体" w:cs="宋体"/>
          <w:b/>
          <w:color w:val="auto"/>
          <w:sz w:val="24"/>
          <w:szCs w:val="24"/>
        </w:rPr>
        <w:t>采购文件</w:t>
      </w:r>
    </w:p>
    <w:p>
      <w:pPr>
        <w:numPr>
          <w:ilvl w:val="1"/>
          <w:numId w:val="2"/>
        </w:numPr>
        <w:spacing w:line="360" w:lineRule="auto"/>
        <w:rPr>
          <w:rFonts w:ascii="宋体" w:hAnsi="宋体" w:cs="宋体"/>
          <w:color w:val="auto"/>
          <w:sz w:val="24"/>
          <w:szCs w:val="24"/>
        </w:rPr>
      </w:pPr>
      <w:r>
        <w:rPr>
          <w:rFonts w:hint="eastAsia" w:ascii="宋体" w:hAnsi="宋体" w:cs="宋体"/>
          <w:color w:val="auto"/>
          <w:sz w:val="24"/>
          <w:szCs w:val="24"/>
        </w:rPr>
        <w:t>采购文件的构成</w:t>
      </w:r>
    </w:p>
    <w:p>
      <w:pPr>
        <w:pStyle w:val="2"/>
        <w:adjustRightInd w:val="0"/>
        <w:snapToGrid w:val="0"/>
        <w:spacing w:line="360" w:lineRule="auto"/>
        <w:ind w:left="447" w:firstLine="0"/>
        <w:rPr>
          <w:rFonts w:ascii="宋体" w:hAnsi="宋体" w:cs="宋体"/>
          <w:color w:val="auto"/>
          <w:sz w:val="24"/>
          <w:szCs w:val="24"/>
        </w:rPr>
      </w:pPr>
      <w:r>
        <w:rPr>
          <w:rFonts w:hint="eastAsia" w:ascii="宋体" w:hAnsi="宋体" w:cs="宋体"/>
          <w:color w:val="auto"/>
          <w:sz w:val="24"/>
          <w:szCs w:val="24"/>
        </w:rPr>
        <w:t>1.采购文件由下列文件以及在采购过程中发出的修正和补充文件组成：</w:t>
      </w:r>
    </w:p>
    <w:p>
      <w:pPr>
        <w:pStyle w:val="2"/>
        <w:numPr>
          <w:ilvl w:val="0"/>
          <w:numId w:val="3"/>
        </w:numPr>
        <w:adjustRightInd w:val="0"/>
        <w:snapToGrid w:val="0"/>
        <w:spacing w:line="360" w:lineRule="auto"/>
        <w:ind w:left="845"/>
        <w:rPr>
          <w:rFonts w:ascii="宋体" w:hAnsi="宋体" w:cs="宋体"/>
          <w:color w:val="auto"/>
          <w:sz w:val="24"/>
          <w:szCs w:val="24"/>
        </w:rPr>
      </w:pPr>
      <w:r>
        <w:rPr>
          <w:rFonts w:hint="eastAsia" w:ascii="宋体" w:hAnsi="宋体" w:cs="宋体"/>
          <w:color w:val="auto"/>
          <w:sz w:val="24"/>
          <w:szCs w:val="24"/>
        </w:rPr>
        <w:t>询价邀请函;</w:t>
      </w:r>
    </w:p>
    <w:p>
      <w:pPr>
        <w:pStyle w:val="2"/>
        <w:numPr>
          <w:ilvl w:val="0"/>
          <w:numId w:val="3"/>
        </w:numPr>
        <w:adjustRightInd w:val="0"/>
        <w:snapToGrid w:val="0"/>
        <w:spacing w:line="360" w:lineRule="auto"/>
        <w:ind w:left="845"/>
        <w:rPr>
          <w:rFonts w:ascii="宋体" w:hAnsi="宋体" w:cs="宋体"/>
          <w:color w:val="auto"/>
          <w:sz w:val="24"/>
          <w:szCs w:val="24"/>
        </w:rPr>
      </w:pPr>
      <w:r>
        <w:rPr>
          <w:rFonts w:hint="eastAsia" w:ascii="宋体" w:hAnsi="宋体" w:cs="宋体"/>
          <w:color w:val="auto"/>
          <w:sz w:val="24"/>
          <w:szCs w:val="24"/>
        </w:rPr>
        <w:t>供应商须知;</w:t>
      </w:r>
    </w:p>
    <w:p>
      <w:pPr>
        <w:pStyle w:val="2"/>
        <w:numPr>
          <w:ilvl w:val="0"/>
          <w:numId w:val="3"/>
        </w:numPr>
        <w:adjustRightInd w:val="0"/>
        <w:snapToGrid w:val="0"/>
        <w:spacing w:line="360" w:lineRule="auto"/>
        <w:ind w:left="845"/>
        <w:rPr>
          <w:rFonts w:ascii="宋体" w:hAnsi="宋体" w:cs="宋体"/>
          <w:color w:val="auto"/>
          <w:sz w:val="24"/>
          <w:szCs w:val="24"/>
        </w:rPr>
      </w:pPr>
      <w:r>
        <w:rPr>
          <w:rFonts w:hint="eastAsia" w:ascii="宋体" w:hAnsi="宋体" w:cs="宋体"/>
          <w:color w:val="auto"/>
          <w:sz w:val="24"/>
          <w:szCs w:val="24"/>
        </w:rPr>
        <w:t>用户需求书;</w:t>
      </w:r>
    </w:p>
    <w:p>
      <w:pPr>
        <w:pStyle w:val="2"/>
        <w:numPr>
          <w:ilvl w:val="0"/>
          <w:numId w:val="3"/>
        </w:numPr>
        <w:adjustRightInd w:val="0"/>
        <w:snapToGrid w:val="0"/>
        <w:spacing w:line="360" w:lineRule="auto"/>
        <w:ind w:left="845"/>
        <w:rPr>
          <w:rFonts w:ascii="宋体" w:hAnsi="宋体" w:cs="宋体"/>
          <w:color w:val="auto"/>
          <w:sz w:val="24"/>
          <w:szCs w:val="24"/>
        </w:rPr>
      </w:pPr>
      <w:r>
        <w:rPr>
          <w:rFonts w:hint="eastAsia" w:ascii="宋体" w:hAnsi="宋体" w:cs="宋体"/>
          <w:color w:val="auto"/>
          <w:sz w:val="24"/>
          <w:szCs w:val="24"/>
        </w:rPr>
        <w:t>合同格式;</w:t>
      </w:r>
    </w:p>
    <w:p>
      <w:pPr>
        <w:pStyle w:val="2"/>
        <w:numPr>
          <w:ilvl w:val="0"/>
          <w:numId w:val="3"/>
        </w:numPr>
        <w:adjustRightInd w:val="0"/>
        <w:snapToGrid w:val="0"/>
        <w:spacing w:line="360" w:lineRule="auto"/>
        <w:ind w:left="845"/>
        <w:rPr>
          <w:rFonts w:ascii="宋体" w:hAnsi="宋体" w:cs="宋体"/>
          <w:color w:val="auto"/>
          <w:sz w:val="24"/>
          <w:szCs w:val="24"/>
        </w:rPr>
      </w:pPr>
      <w:r>
        <w:rPr>
          <w:rFonts w:hint="eastAsia" w:ascii="宋体" w:hAnsi="宋体" w:cs="宋体"/>
          <w:color w:val="auto"/>
          <w:sz w:val="24"/>
          <w:szCs w:val="24"/>
        </w:rPr>
        <w:t>响应文件格式；</w:t>
      </w:r>
    </w:p>
    <w:p>
      <w:pPr>
        <w:pStyle w:val="2"/>
        <w:numPr>
          <w:ilvl w:val="0"/>
          <w:numId w:val="3"/>
        </w:numPr>
        <w:adjustRightInd w:val="0"/>
        <w:snapToGrid w:val="0"/>
        <w:spacing w:line="360" w:lineRule="auto"/>
        <w:ind w:left="845"/>
        <w:rPr>
          <w:rFonts w:ascii="宋体" w:hAnsi="宋体" w:cs="宋体"/>
          <w:color w:val="auto"/>
          <w:sz w:val="24"/>
          <w:szCs w:val="24"/>
        </w:rPr>
      </w:pPr>
      <w:r>
        <w:rPr>
          <w:rFonts w:hint="eastAsia" w:ascii="宋体" w:hAnsi="宋体" w:cs="宋体"/>
          <w:color w:val="auto"/>
          <w:sz w:val="24"/>
          <w:szCs w:val="24"/>
        </w:rPr>
        <w:t>在采购过程中由采购单位发出的修正和补充文件等。</w:t>
      </w:r>
    </w:p>
    <w:p>
      <w:pPr>
        <w:pStyle w:val="2"/>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供应商应认真阅读、并充分理解采购文件的全部内容（包括所有的补充、修改内容、重要事项、格式、条款和技术规范及要求等）。供应商没有按照采购文件要求提交全部资料，或者询价没有对采购文件在各方面都做出实质性响应是供应商的风险，有可能导致其询价被拒绝，或被认定为无效询价或被确定为询价无效。</w:t>
      </w:r>
      <w:bookmarkStart w:id="50" w:name="_Toc59096069"/>
    </w:p>
    <w:p>
      <w:pPr>
        <w:pStyle w:val="2"/>
        <w:adjustRightInd w:val="0"/>
        <w:snapToGrid w:val="0"/>
        <w:spacing w:line="360" w:lineRule="auto"/>
        <w:ind w:left="426" w:firstLine="0"/>
        <w:rPr>
          <w:rFonts w:ascii="宋体" w:hAnsi="宋体" w:cs="宋体"/>
          <w:color w:val="auto"/>
          <w:sz w:val="24"/>
          <w:szCs w:val="24"/>
        </w:rPr>
      </w:pPr>
      <w:r>
        <w:rPr>
          <w:rFonts w:hint="eastAsia" w:ascii="宋体" w:hAnsi="宋体" w:cs="宋体"/>
          <w:color w:val="auto"/>
          <w:sz w:val="24"/>
          <w:szCs w:val="24"/>
        </w:rPr>
        <w:t>3.踏勘现场</w:t>
      </w:r>
    </w:p>
    <w:p>
      <w:pPr>
        <w:pStyle w:val="131"/>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（1）供应商应按采购文件所述时间和要求对现场及周围环境进行踏勘，供应商应充分重视和仔细地进行这种考察，以便获取那些须供应商自己负责的有关编制响应文件和签署合同所涉及现场所有的资料。</w:t>
      </w:r>
    </w:p>
    <w:p>
      <w:pPr>
        <w:pStyle w:val="131"/>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（2）采购人向供应商提供的有关现场的数据和资料，是采购人现有的能被供应商利用的资料，采购人对供应商做出的任何推论、理解和结论均不负责任。</w:t>
      </w:r>
    </w:p>
    <w:p>
      <w:pPr>
        <w:numPr>
          <w:ilvl w:val="0"/>
          <w:numId w:val="2"/>
        </w:numPr>
        <w:spacing w:line="360" w:lineRule="auto"/>
        <w:ind w:left="567" w:hanging="27"/>
        <w:rPr>
          <w:rFonts w:ascii="宋体" w:hAnsi="宋体" w:cs="宋体"/>
          <w:b/>
          <w:color w:val="auto"/>
          <w:sz w:val="24"/>
          <w:szCs w:val="24"/>
        </w:rPr>
      </w:pPr>
      <w:r>
        <w:rPr>
          <w:rFonts w:hint="eastAsia" w:ascii="宋体" w:hAnsi="宋体" w:cs="宋体"/>
          <w:b/>
          <w:color w:val="auto"/>
          <w:sz w:val="24"/>
          <w:szCs w:val="24"/>
        </w:rPr>
        <w:t>一般要求</w:t>
      </w:r>
      <w:bookmarkEnd w:id="48"/>
      <w:bookmarkEnd w:id="50"/>
    </w:p>
    <w:p>
      <w:pPr>
        <w:numPr>
          <w:ilvl w:val="1"/>
          <w:numId w:val="2"/>
        </w:numPr>
        <w:spacing w:line="360" w:lineRule="auto"/>
        <w:ind w:left="1134" w:hanging="709"/>
        <w:rPr>
          <w:rFonts w:ascii="宋体" w:hAnsi="宋体" w:cs="宋体"/>
          <w:b/>
          <w:color w:val="auto"/>
          <w:sz w:val="24"/>
          <w:szCs w:val="24"/>
        </w:rPr>
      </w:pPr>
      <w:bookmarkStart w:id="51" w:name="_Toc42394502"/>
      <w:bookmarkStart w:id="52" w:name="_Toc42394659"/>
      <w:bookmarkStart w:id="53" w:name="_Toc101771360"/>
      <w:bookmarkStart w:id="54" w:name="_Toc98580279"/>
      <w:bookmarkStart w:id="55" w:name="_Toc98579596"/>
      <w:bookmarkStart w:id="56" w:name="_Toc101951246"/>
      <w:bookmarkStart w:id="57" w:name="_Toc42313157"/>
      <w:bookmarkStart w:id="58" w:name="_Toc50276143"/>
      <w:bookmarkStart w:id="59" w:name="_Toc98578997"/>
      <w:bookmarkStart w:id="60" w:name="_Toc101775113"/>
      <w:bookmarkStart w:id="61" w:name="_Toc134956120"/>
      <w:bookmarkStart w:id="62" w:name="_Toc98579055"/>
      <w:bookmarkStart w:id="63" w:name="_Toc101843113"/>
      <w:r>
        <w:rPr>
          <w:rFonts w:hint="eastAsia" w:ascii="宋体" w:hAnsi="宋体" w:cs="宋体"/>
          <w:b/>
          <w:color w:val="auto"/>
          <w:sz w:val="24"/>
          <w:szCs w:val="24"/>
        </w:rPr>
        <w:t>关于限价</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项目最高限价详见“第二章用户需求书”。凡超出限价的报价，一律视为无效报价。供应商的报价，是各项费用和含税综合计算的结果,且所报价格为闭口价,成交后结果有效期内价格不再允许变化。</w:t>
      </w:r>
      <w:r>
        <w:rPr>
          <w:rFonts w:hint="eastAsia" w:ascii="宋体" w:hAnsi="宋体" w:cs="宋体"/>
          <w:b/>
          <w:bCs/>
          <w:color w:val="auto"/>
          <w:sz w:val="24"/>
          <w:szCs w:val="24"/>
        </w:rPr>
        <w:t>供应商的报价若低于本项目最高限价的60%，必须在响应文件实质性响应一览表中说明报价理由。</w:t>
      </w:r>
    </w:p>
    <w:p>
      <w:pPr>
        <w:numPr>
          <w:ilvl w:val="1"/>
          <w:numId w:val="2"/>
        </w:numPr>
        <w:spacing w:line="360" w:lineRule="auto"/>
        <w:ind w:left="1134" w:hanging="709"/>
        <w:rPr>
          <w:rFonts w:ascii="宋体" w:hAnsi="宋体" w:cs="宋体"/>
          <w:b/>
          <w:color w:val="auto"/>
          <w:sz w:val="24"/>
          <w:szCs w:val="24"/>
        </w:rPr>
      </w:pPr>
      <w:r>
        <w:rPr>
          <w:rFonts w:hint="eastAsia" w:ascii="宋体" w:hAnsi="宋体" w:cs="宋体"/>
          <w:b/>
          <w:color w:val="auto"/>
          <w:sz w:val="24"/>
          <w:szCs w:val="24"/>
        </w:rPr>
        <w:t>交易服务费</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1.不论询价的结果如何，供应商应自行承担所有与编写和提交响应文件有关的全部费用。</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2.成交供应商在下载打印电子《成交通知书》前应向</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支付交易服务费。</w:t>
      </w:r>
    </w:p>
    <w:p>
      <w:pPr>
        <w:pStyle w:val="108"/>
        <w:tabs>
          <w:tab w:val="left" w:pos="312"/>
        </w:tabs>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3.根据《</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农村集体资金采购交易服务费收费标准（试行）》的通知实行市场调节价计算。本项目的交易服务费按以下计算方式支付服务费：</w:t>
      </w:r>
    </w:p>
    <w:p>
      <w:pPr>
        <w:pStyle w:val="108"/>
        <w:tabs>
          <w:tab w:val="left" w:pos="312"/>
        </w:tabs>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①.按差额定率累进法计算，采购额为采购预算金额。采购代理机构按以下收费标准和项目采购预算向成交供应商收取交易服务费和专家劳务费。</w:t>
      </w:r>
    </w:p>
    <w:p>
      <w:pPr>
        <w:pStyle w:val="108"/>
        <w:tabs>
          <w:tab w:val="left" w:pos="312"/>
        </w:tabs>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②.收费标准：</w:t>
      </w:r>
    </w:p>
    <w:tbl>
      <w:tblPr>
        <w:tblStyle w:val="42"/>
        <w:tblW w:w="97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150"/>
        <w:gridCol w:w="1540"/>
        <w:gridCol w:w="1520"/>
        <w:gridCol w:w="1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1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p>
          <w:p>
            <w:pPr>
              <w:jc w:val="center"/>
              <w:rPr>
                <w:rFonts w:ascii="宋体" w:hAnsi="宋体" w:cs="宋体"/>
                <w:color w:val="auto"/>
                <w:sz w:val="24"/>
                <w:szCs w:val="24"/>
              </w:rPr>
            </w:pPr>
            <w:r>
              <w:rPr>
                <w:rFonts w:hint="eastAsia" w:ascii="宋体" w:hAnsi="宋体" w:cs="宋体"/>
                <w:color w:val="auto"/>
                <w:sz w:val="24"/>
                <w:szCs w:val="24"/>
              </w:rPr>
              <w:t>采购预算金额N（万元）</w:t>
            </w:r>
          </w:p>
          <w:p>
            <w:pPr>
              <w:jc w:val="center"/>
              <w:rPr>
                <w:rFonts w:ascii="宋体" w:hAnsi="宋体" w:cs="宋体"/>
                <w:color w:val="auto"/>
                <w:sz w:val="24"/>
                <w:szCs w:val="24"/>
              </w:rPr>
            </w:pPr>
          </w:p>
        </w:tc>
        <w:tc>
          <w:tcPr>
            <w:tcW w:w="154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货物采购</w:t>
            </w:r>
          </w:p>
        </w:tc>
        <w:tc>
          <w:tcPr>
            <w:tcW w:w="15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服务采购</w:t>
            </w:r>
          </w:p>
        </w:tc>
        <w:tc>
          <w:tcPr>
            <w:tcW w:w="15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工程类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0＜N≤100</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100＜N≤500</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1.1%</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0.8%</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500＜N≤1000</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0.8%</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0.45%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1000＜N≤5000</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0.25%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5000＜N≤1亿</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0.25%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0.1%</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1亿＜N≤5亿</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5亿＜N≤10亿</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0.035%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0.035%</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10亿＜N≤50亿</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0.0008%</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0.0008%</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50亿＜N≤100亿</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0.0006%</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0.0006%</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100亿＜N</w:t>
            </w:r>
          </w:p>
        </w:tc>
        <w:tc>
          <w:tcPr>
            <w:tcW w:w="1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0.0004%</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0.0004%</w:t>
            </w:r>
          </w:p>
        </w:tc>
        <w:tc>
          <w:tcPr>
            <w:tcW w:w="15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ascii="宋体" w:hAnsi="宋体" w:cs="宋体"/>
                <w:color w:val="auto"/>
                <w:sz w:val="24"/>
                <w:szCs w:val="24"/>
              </w:rPr>
            </w:pPr>
            <w:r>
              <w:rPr>
                <w:rFonts w:hint="eastAsia" w:ascii="宋体" w:hAnsi="宋体" w:cs="宋体"/>
                <w:color w:val="auto"/>
                <w:sz w:val="24"/>
                <w:szCs w:val="24"/>
              </w:rPr>
              <w:t>0.0004%</w:t>
            </w:r>
          </w:p>
        </w:tc>
      </w:tr>
    </w:tbl>
    <w:p>
      <w:pPr>
        <w:pStyle w:val="108"/>
        <w:tabs>
          <w:tab w:val="left" w:pos="312"/>
        </w:tabs>
        <w:adjustRightInd w:val="0"/>
        <w:snapToGrid w:val="0"/>
        <w:spacing w:line="360" w:lineRule="auto"/>
        <w:ind w:left="567" w:firstLine="0" w:firstLineChars="0"/>
        <w:rPr>
          <w:rFonts w:ascii="宋体" w:hAnsi="宋体" w:cs="宋体"/>
          <w:color w:val="auto"/>
          <w:sz w:val="24"/>
          <w:szCs w:val="24"/>
        </w:rPr>
      </w:pPr>
      <w:r>
        <w:rPr>
          <w:rFonts w:hint="eastAsia" w:ascii="宋体" w:hAnsi="宋体" w:cs="宋体"/>
          <w:color w:val="auto"/>
          <w:sz w:val="24"/>
          <w:szCs w:val="24"/>
        </w:rPr>
        <w:t>4.交易服务费支付方式</w:t>
      </w:r>
      <w:bookmarkStart w:id="64" w:name="EB08f6f4693f3e459da891b55f8921b93b"/>
      <w:bookmarkEnd w:id="64"/>
    </w:p>
    <w:p>
      <w:pPr>
        <w:pStyle w:val="108"/>
        <w:tabs>
          <w:tab w:val="left" w:pos="312"/>
        </w:tabs>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成交供应商下载打印电子《成交通知书》前，必须按《采购代理服务费承诺书》向</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直接交纳交易服务费，并开具服务费发票。银行汇票、电汇、转账账号信息如下（请注明所中项目编号）：</w:t>
      </w:r>
    </w:p>
    <w:p>
      <w:pPr>
        <w:pStyle w:val="108"/>
        <w:tabs>
          <w:tab w:val="left" w:pos="312"/>
        </w:tabs>
        <w:adjustRightInd w:val="0"/>
        <w:snapToGrid w:val="0"/>
        <w:spacing w:line="360" w:lineRule="auto"/>
        <w:ind w:left="567" w:firstLine="0" w:firstLineChars="0"/>
        <w:rPr>
          <w:rFonts w:hint="eastAsia" w:ascii="宋体" w:hAnsi="宋体" w:eastAsia="宋体" w:cs="宋体"/>
          <w:color w:val="auto"/>
          <w:sz w:val="24"/>
          <w:szCs w:val="24"/>
          <w:lang w:eastAsia="zh-CN"/>
        </w:rPr>
      </w:pPr>
      <w:r>
        <w:rPr>
          <w:rFonts w:hint="eastAsia" w:ascii="宋体" w:hAnsi="宋体" w:cs="宋体"/>
          <w:color w:val="auto"/>
          <w:sz w:val="24"/>
          <w:szCs w:val="24"/>
        </w:rPr>
        <w:t>户  名：</w:t>
      </w:r>
      <w:r>
        <w:rPr>
          <w:rFonts w:hint="eastAsia" w:ascii="宋体" w:hAnsi="宋体" w:cs="宋体"/>
          <w:color w:val="auto"/>
          <w:sz w:val="24"/>
          <w:szCs w:val="24"/>
          <w:lang w:eastAsia="zh-CN"/>
        </w:rPr>
        <w:t>广州市信怡招标代理有限公司</w:t>
      </w:r>
    </w:p>
    <w:p>
      <w:pPr>
        <w:pStyle w:val="108"/>
        <w:tabs>
          <w:tab w:val="left" w:pos="312"/>
        </w:tabs>
        <w:adjustRightInd w:val="0"/>
        <w:snapToGrid w:val="0"/>
        <w:spacing w:line="360" w:lineRule="auto"/>
        <w:ind w:left="567" w:firstLine="0" w:firstLineChars="0"/>
        <w:rPr>
          <w:rFonts w:ascii="宋体" w:hAnsi="宋体" w:cs="宋体"/>
          <w:color w:val="auto"/>
          <w:sz w:val="24"/>
          <w:szCs w:val="24"/>
        </w:rPr>
      </w:pPr>
      <w:r>
        <w:rPr>
          <w:rFonts w:hint="eastAsia" w:ascii="宋体" w:hAnsi="宋体" w:cs="宋体"/>
          <w:color w:val="auto"/>
          <w:sz w:val="24"/>
          <w:szCs w:val="24"/>
        </w:rPr>
        <w:t>帐  号：82270078801900000107</w:t>
      </w:r>
    </w:p>
    <w:p>
      <w:pPr>
        <w:pStyle w:val="108"/>
        <w:tabs>
          <w:tab w:val="left" w:pos="312"/>
        </w:tabs>
        <w:adjustRightInd w:val="0"/>
        <w:snapToGrid w:val="0"/>
        <w:spacing w:line="360" w:lineRule="auto"/>
        <w:ind w:left="567" w:firstLine="0" w:firstLineChars="0"/>
        <w:rPr>
          <w:rFonts w:ascii="宋体" w:hAnsi="宋体" w:cs="宋体"/>
          <w:b/>
          <w:bCs/>
          <w:color w:val="auto"/>
          <w:sz w:val="24"/>
          <w:szCs w:val="24"/>
          <w:u w:val="single"/>
        </w:rPr>
      </w:pPr>
      <w:r>
        <w:rPr>
          <w:rFonts w:hint="eastAsia" w:ascii="宋体" w:hAnsi="宋体" w:cs="宋体"/>
          <w:color w:val="auto"/>
          <w:sz w:val="24"/>
          <w:szCs w:val="24"/>
        </w:rPr>
        <w:t>开户行：上海浦东发展银行股份有限公司广州花都支行</w:t>
      </w:r>
    </w:p>
    <w:p>
      <w:pPr>
        <w:numPr>
          <w:ilvl w:val="1"/>
          <w:numId w:val="2"/>
        </w:numPr>
        <w:spacing w:line="360" w:lineRule="auto"/>
        <w:ind w:left="1134" w:hanging="709"/>
        <w:rPr>
          <w:rFonts w:ascii="宋体" w:hAnsi="宋体" w:cs="宋体"/>
          <w:b/>
          <w:color w:val="auto"/>
          <w:sz w:val="24"/>
          <w:szCs w:val="24"/>
        </w:rPr>
      </w:pPr>
      <w:r>
        <w:rPr>
          <w:rFonts w:hint="eastAsia" w:ascii="宋体" w:hAnsi="宋体" w:cs="宋体"/>
          <w:b/>
          <w:color w:val="auto"/>
          <w:sz w:val="24"/>
          <w:szCs w:val="24"/>
        </w:rPr>
        <w:t>采购文件的澄清和修改</w:t>
      </w:r>
      <w:bookmarkEnd w:id="51"/>
      <w:bookmarkEnd w:id="52"/>
      <w:bookmarkEnd w:id="53"/>
      <w:bookmarkEnd w:id="54"/>
      <w:bookmarkEnd w:id="55"/>
      <w:bookmarkEnd w:id="56"/>
      <w:bookmarkEnd w:id="57"/>
      <w:bookmarkEnd w:id="58"/>
      <w:bookmarkEnd w:id="59"/>
      <w:bookmarkEnd w:id="60"/>
      <w:bookmarkEnd w:id="61"/>
      <w:bookmarkEnd w:id="62"/>
      <w:bookmarkEnd w:id="63"/>
    </w:p>
    <w:p>
      <w:pPr>
        <w:pStyle w:val="131"/>
        <w:adjustRightInd w:val="0"/>
        <w:snapToGrid w:val="0"/>
        <w:spacing w:line="360" w:lineRule="auto"/>
        <w:ind w:firstLine="480"/>
        <w:rPr>
          <w:rFonts w:ascii="宋体" w:hAnsi="宋体" w:cs="宋体"/>
          <w:color w:val="auto"/>
          <w:sz w:val="24"/>
          <w:szCs w:val="24"/>
        </w:rPr>
      </w:pPr>
      <w:bookmarkStart w:id="65" w:name="_Toc134956121"/>
      <w:r>
        <w:rPr>
          <w:rFonts w:hint="eastAsia" w:ascii="宋体" w:hAnsi="宋体" w:cs="宋体"/>
          <w:color w:val="auto"/>
          <w:sz w:val="24"/>
          <w:szCs w:val="24"/>
        </w:rPr>
        <w:t>1.采购人对采购文件进行必要的澄清或者修改的，在本平台网站上发布公告。澄清或者修改的内容可能影响响应文件编制的，更正公告在递交响应文件截止时间至少5日前发出；不足5日的，顺延提交响应文件截止时间。采购人在征得报名及获取采购文件的供应商同意并书面确认（加盖单位公章，传真有效；或者提交法定代表人/负责人或委托代理人签署的回执原件）后，可不改变递交响应文件截止时间。</w:t>
      </w:r>
    </w:p>
    <w:p>
      <w:pPr>
        <w:pStyle w:val="131"/>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2.更正公告为采购文件的组成部分，一经在采购信息发布网站发布，系统将自动通过短信提示以及系统后台消息提示方式发送给已在阳光采购服务平台进行项目递交响应文件登记的供应商，视同已通知所有采购文件的收受人。</w:t>
      </w:r>
    </w:p>
    <w:p>
      <w:pPr>
        <w:pStyle w:val="131"/>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3.如更正公告有重新发布电子采购文件的，供应商应下载最新发布的电子采购文件制作响应文件。</w:t>
      </w:r>
    </w:p>
    <w:p>
      <w:pPr>
        <w:pStyle w:val="131"/>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4.已报名及获取采购文件的供应商如有疑问，必须于递交响应文件截止时间两日前书面向采购人提出。</w:t>
      </w:r>
    </w:p>
    <w:p>
      <w:pPr>
        <w:pStyle w:val="131"/>
        <w:adjustRightInd w:val="0"/>
        <w:snapToGrid w:val="0"/>
        <w:spacing w:line="360" w:lineRule="auto"/>
        <w:ind w:firstLine="480"/>
        <w:rPr>
          <w:rFonts w:ascii="宋体" w:hAnsi="宋体" w:cs="宋体"/>
          <w:color w:val="auto"/>
          <w:sz w:val="24"/>
          <w:szCs w:val="24"/>
        </w:rPr>
      </w:pPr>
      <w:r>
        <w:rPr>
          <w:rFonts w:hint="eastAsia" w:ascii="宋体" w:hAnsi="宋体" w:cs="宋体"/>
          <w:color w:val="auto"/>
          <w:sz w:val="24"/>
          <w:szCs w:val="24"/>
        </w:rPr>
        <w:t>5.供应商在规定的时间内未对采购文件提出疑问、质疑或要求澄清的，将视其为无异议。对采购文件中描述有歧义或前后不一致的地方，询价小组或采购人有权进行评判或解释，但对同一条款的评判应适用于每个供应商。</w:t>
      </w:r>
    </w:p>
    <w:p>
      <w:pPr>
        <w:numPr>
          <w:ilvl w:val="1"/>
          <w:numId w:val="2"/>
        </w:numPr>
        <w:spacing w:line="360" w:lineRule="auto"/>
        <w:ind w:left="1134" w:hanging="709"/>
        <w:rPr>
          <w:rFonts w:ascii="宋体" w:hAnsi="宋体" w:cs="宋体"/>
          <w:b/>
          <w:color w:val="auto"/>
          <w:sz w:val="24"/>
          <w:szCs w:val="24"/>
        </w:rPr>
      </w:pPr>
      <w:r>
        <w:rPr>
          <w:rFonts w:hint="eastAsia" w:ascii="宋体" w:hAnsi="宋体" w:cs="宋体"/>
          <w:b/>
          <w:color w:val="auto"/>
          <w:sz w:val="24"/>
          <w:szCs w:val="24"/>
        </w:rPr>
        <w:t>知识产权</w:t>
      </w:r>
      <w:bookmarkEnd w:id="65"/>
    </w:p>
    <w:p>
      <w:pPr>
        <w:numPr>
          <w:ilvl w:val="0"/>
          <w:numId w:val="4"/>
        </w:numPr>
        <w:spacing w:line="360" w:lineRule="auto"/>
        <w:ind w:left="0" w:firstLine="431"/>
        <w:rPr>
          <w:rFonts w:ascii="宋体" w:hAnsi="宋体" w:cs="宋体"/>
          <w:color w:val="auto"/>
          <w:sz w:val="24"/>
          <w:szCs w:val="24"/>
        </w:rPr>
      </w:pPr>
      <w:bookmarkStart w:id="66" w:name="_Toc101951247"/>
      <w:bookmarkStart w:id="67" w:name="_Toc101843114"/>
      <w:bookmarkStart w:id="68" w:name="_Toc42313156"/>
      <w:bookmarkStart w:id="69" w:name="_Toc101771361"/>
      <w:bookmarkStart w:id="70" w:name="_Toc98578996"/>
      <w:bookmarkStart w:id="71" w:name="_Toc41884688"/>
      <w:bookmarkStart w:id="72" w:name="_Toc101775114"/>
      <w:bookmarkStart w:id="73" w:name="_Toc42394501"/>
      <w:bookmarkStart w:id="74" w:name="_Toc42394658"/>
      <w:bookmarkStart w:id="75" w:name="_Toc50276142"/>
      <w:bookmarkStart w:id="76" w:name="_Toc98580278"/>
      <w:bookmarkStart w:id="77" w:name="_Toc134956122"/>
      <w:bookmarkStart w:id="78" w:name="_Toc98579054"/>
      <w:bookmarkStart w:id="79" w:name="_Toc98579595"/>
      <w:bookmarkStart w:id="80" w:name="_Toc41723918"/>
      <w:r>
        <w:rPr>
          <w:rFonts w:hint="eastAsia" w:ascii="宋体" w:hAnsi="宋体" w:cs="宋体"/>
          <w:color w:val="auto"/>
          <w:sz w:val="24"/>
          <w:szCs w:val="24"/>
        </w:rPr>
        <w:t>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pPr>
        <w:numPr>
          <w:ilvl w:val="0"/>
          <w:numId w:val="4"/>
        </w:numPr>
        <w:spacing w:line="360" w:lineRule="auto"/>
        <w:ind w:left="0" w:firstLine="431"/>
        <w:rPr>
          <w:rFonts w:ascii="宋体" w:hAnsi="宋体" w:cs="宋体"/>
          <w:color w:val="auto"/>
          <w:sz w:val="24"/>
          <w:szCs w:val="24"/>
        </w:rPr>
      </w:pPr>
      <w:r>
        <w:rPr>
          <w:rFonts w:hint="eastAsia" w:ascii="宋体" w:hAnsi="宋体" w:cs="宋体"/>
          <w:color w:val="auto"/>
          <w:sz w:val="24"/>
          <w:szCs w:val="24"/>
        </w:rPr>
        <w:t>响应报价应包含所有应向所有权人支付的专利权、商标权或其它知识产权的一切相关费用。</w:t>
      </w:r>
    </w:p>
    <w:p>
      <w:pPr>
        <w:numPr>
          <w:ilvl w:val="0"/>
          <w:numId w:val="4"/>
        </w:numPr>
        <w:spacing w:line="360" w:lineRule="auto"/>
        <w:ind w:left="0" w:firstLine="431"/>
        <w:rPr>
          <w:rFonts w:ascii="宋体" w:hAnsi="宋体" w:cs="宋体"/>
          <w:color w:val="auto"/>
          <w:sz w:val="24"/>
          <w:szCs w:val="24"/>
        </w:rPr>
      </w:pPr>
      <w:r>
        <w:rPr>
          <w:rFonts w:hint="eastAsia" w:ascii="宋体" w:hAnsi="宋体" w:cs="宋体"/>
          <w:color w:val="auto"/>
          <w:sz w:val="24"/>
          <w:szCs w:val="24"/>
        </w:rPr>
        <w:t>系统软件、通用软件必须是具有在中国境内的合法使用权或版权的正版软件，涉及到第三方提出侵权或知识产权的起诉及支付版税等由供应商承担所有责任及费用。</w:t>
      </w:r>
    </w:p>
    <w:p>
      <w:pPr>
        <w:numPr>
          <w:ilvl w:val="0"/>
          <w:numId w:val="4"/>
        </w:numPr>
        <w:spacing w:line="360" w:lineRule="auto"/>
        <w:ind w:left="0" w:firstLine="431"/>
        <w:rPr>
          <w:rFonts w:ascii="宋体" w:hAnsi="宋体" w:cs="宋体"/>
          <w:color w:val="auto"/>
          <w:sz w:val="24"/>
          <w:szCs w:val="24"/>
        </w:rPr>
      </w:pPr>
      <w:r>
        <w:rPr>
          <w:rFonts w:hint="eastAsia" w:ascii="宋体" w:hAnsi="宋体" w:cs="宋体"/>
          <w:color w:val="auto"/>
          <w:sz w:val="24"/>
          <w:szCs w:val="24"/>
        </w:rPr>
        <w:t>成交供应商需对所有成果、产品的知识产权负有瑕疵担保责任，因使用未被授权使用的技术、组件、系统软件、通用软件等知识产权问题引起的纠纷所产生的所有责任及费用由成交供应商自行承担。</w:t>
      </w:r>
    </w:p>
    <w:p>
      <w:pPr>
        <w:numPr>
          <w:ilvl w:val="0"/>
          <w:numId w:val="4"/>
        </w:numPr>
        <w:spacing w:line="360" w:lineRule="auto"/>
        <w:ind w:left="0" w:firstLine="431"/>
        <w:rPr>
          <w:rFonts w:ascii="宋体" w:hAnsi="宋体" w:cs="宋体"/>
          <w:color w:val="auto"/>
          <w:sz w:val="24"/>
          <w:szCs w:val="24"/>
        </w:rPr>
      </w:pPr>
      <w:r>
        <w:rPr>
          <w:rFonts w:hint="eastAsia" w:ascii="宋体" w:hAnsi="宋体" w:cs="宋体"/>
          <w:color w:val="auto"/>
          <w:sz w:val="24"/>
          <w:szCs w:val="24"/>
        </w:rPr>
        <w:t>本项目研究成果及其技术文档等所有权由采购人享有，技术文档资料包括完备的系统设计文档、功能模块说明、程序源代码、执行代码、使用手册等，采购人对本项目的所有成果具有所有权。项目所交付的应用系统软件环境包括生产环境（正式环境）、测试环境、开发环境，所有环境均要求能正常使用，未经采购人许可，成交供应商不得将相关采购人资料提供给第三方。</w:t>
      </w:r>
    </w:p>
    <w:p>
      <w:pPr>
        <w:numPr>
          <w:ilvl w:val="1"/>
          <w:numId w:val="2"/>
        </w:numPr>
        <w:spacing w:line="360" w:lineRule="auto"/>
        <w:ind w:left="1134" w:hanging="709"/>
        <w:rPr>
          <w:rFonts w:ascii="宋体" w:hAnsi="宋体" w:cs="宋体"/>
          <w:b/>
          <w:bCs/>
          <w:color w:val="auto"/>
          <w:sz w:val="24"/>
          <w:szCs w:val="24"/>
        </w:rPr>
      </w:pPr>
      <w:r>
        <w:rPr>
          <w:rFonts w:hint="eastAsia" w:ascii="宋体" w:hAnsi="宋体" w:cs="宋体"/>
          <w:b/>
          <w:color w:val="auto"/>
          <w:sz w:val="24"/>
          <w:szCs w:val="24"/>
        </w:rPr>
        <w:t>纪律与保密事项</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numPr>
          <w:ilvl w:val="2"/>
          <w:numId w:val="5"/>
        </w:numPr>
        <w:spacing w:line="360" w:lineRule="auto"/>
        <w:ind w:left="0" w:firstLine="540"/>
        <w:rPr>
          <w:rFonts w:ascii="宋体" w:hAnsi="宋体" w:cs="宋体"/>
          <w:color w:val="auto"/>
          <w:sz w:val="24"/>
          <w:szCs w:val="24"/>
        </w:rPr>
      </w:pPr>
      <w:r>
        <w:rPr>
          <w:rFonts w:hint="eastAsia" w:ascii="宋体" w:hAnsi="宋体" w:cs="宋体"/>
          <w:color w:val="auto"/>
          <w:sz w:val="24"/>
          <w:szCs w:val="24"/>
        </w:rPr>
        <w:t>供应商不得相互串通询价报价，不得妨碍其他供应商的公平竞争，不得损害采购人或其他供应商的合法权益，供应商不得以向采购人、询价小组成员行贿或者采取其他不正当手段谋取成交。</w:t>
      </w:r>
    </w:p>
    <w:p>
      <w:pPr>
        <w:numPr>
          <w:ilvl w:val="2"/>
          <w:numId w:val="5"/>
        </w:numPr>
        <w:spacing w:line="360" w:lineRule="auto"/>
        <w:ind w:left="0" w:firstLine="540"/>
        <w:rPr>
          <w:rFonts w:ascii="宋体" w:hAnsi="宋体" w:cs="宋体"/>
          <w:color w:val="auto"/>
          <w:sz w:val="24"/>
          <w:szCs w:val="24"/>
        </w:rPr>
      </w:pPr>
      <w:r>
        <w:rPr>
          <w:rFonts w:hint="eastAsia" w:ascii="宋体" w:hAnsi="宋体" w:cs="宋体"/>
          <w:color w:val="auto"/>
          <w:sz w:val="24"/>
          <w:szCs w:val="24"/>
        </w:rPr>
        <w:t>在确定成交单位之前，供应商不得与采购人就询价价格、询价方案等实质性内容进行谈判。</w:t>
      </w:r>
    </w:p>
    <w:p>
      <w:pPr>
        <w:numPr>
          <w:ilvl w:val="2"/>
          <w:numId w:val="5"/>
        </w:numPr>
        <w:spacing w:line="360" w:lineRule="auto"/>
        <w:ind w:left="0" w:firstLine="540"/>
        <w:rPr>
          <w:rFonts w:ascii="宋体" w:hAnsi="宋体" w:cs="宋体"/>
          <w:color w:val="auto"/>
          <w:sz w:val="24"/>
          <w:szCs w:val="24"/>
        </w:rPr>
      </w:pPr>
      <w:r>
        <w:rPr>
          <w:rFonts w:hint="eastAsia" w:ascii="宋体" w:hAnsi="宋体" w:cs="宋体"/>
          <w:color w:val="auto"/>
          <w:sz w:val="24"/>
          <w:szCs w:val="24"/>
        </w:rPr>
        <w:t>在确定成交单位之前，供应商试图在采购文件审查、澄清、比较和评价时对采购人施加任何影响都可能导致其询价无效。</w:t>
      </w:r>
    </w:p>
    <w:p>
      <w:pPr>
        <w:numPr>
          <w:ilvl w:val="2"/>
          <w:numId w:val="5"/>
        </w:numPr>
        <w:spacing w:line="360" w:lineRule="auto"/>
        <w:ind w:left="0" w:firstLine="540"/>
        <w:rPr>
          <w:rFonts w:ascii="宋体" w:hAnsi="宋体" w:cs="宋体"/>
          <w:color w:val="auto"/>
          <w:sz w:val="24"/>
          <w:szCs w:val="24"/>
        </w:rPr>
      </w:pPr>
      <w:r>
        <w:rPr>
          <w:rFonts w:hint="eastAsia" w:ascii="宋体" w:hAnsi="宋体" w:cs="宋体"/>
          <w:color w:val="auto"/>
          <w:sz w:val="24"/>
          <w:szCs w:val="24"/>
        </w:rPr>
        <w:t>获得本采购文件者，不得将采购文件用作本次采购以外的任何用途。报价后，供应商应归还采购文件中的保密文件和资料。</w:t>
      </w:r>
    </w:p>
    <w:p>
      <w:pPr>
        <w:numPr>
          <w:ilvl w:val="2"/>
          <w:numId w:val="5"/>
        </w:numPr>
        <w:spacing w:line="360" w:lineRule="auto"/>
        <w:ind w:left="0" w:firstLine="540"/>
        <w:rPr>
          <w:rFonts w:ascii="宋体" w:hAnsi="宋体" w:cs="宋体"/>
          <w:color w:val="auto"/>
          <w:sz w:val="24"/>
          <w:szCs w:val="24"/>
        </w:rPr>
      </w:pPr>
      <w:r>
        <w:rPr>
          <w:rFonts w:hint="eastAsia" w:ascii="宋体" w:hAnsi="宋体" w:cs="宋体"/>
          <w:color w:val="auto"/>
          <w:sz w:val="24"/>
          <w:szCs w:val="24"/>
        </w:rPr>
        <w:t>由采购人向供应商提供的图纸、详细资料、样品、模型、模件和所有其它资料，均为保密资料，仅被用于它所规定的用途。除非得到采购人的同意，不能向任何第三方透露。交易结束后，应采购人要求，供应商应归还所有从采购人处获得的保密资料。</w:t>
      </w:r>
    </w:p>
    <w:p>
      <w:pPr>
        <w:numPr>
          <w:ilvl w:val="1"/>
          <w:numId w:val="2"/>
        </w:numPr>
        <w:spacing w:line="360" w:lineRule="auto"/>
        <w:ind w:left="1134" w:hanging="709"/>
        <w:rPr>
          <w:rFonts w:ascii="宋体" w:hAnsi="宋体" w:cs="宋体"/>
          <w:b/>
          <w:bCs/>
          <w:color w:val="auto"/>
          <w:sz w:val="24"/>
          <w:szCs w:val="24"/>
        </w:rPr>
      </w:pPr>
      <w:bookmarkStart w:id="81" w:name="_Toc101951248"/>
      <w:bookmarkStart w:id="82" w:name="_Toc101771362"/>
      <w:bookmarkStart w:id="83" w:name="_Toc101775115"/>
      <w:bookmarkStart w:id="84" w:name="_Toc101843115"/>
      <w:r>
        <w:rPr>
          <w:rFonts w:hint="eastAsia" w:ascii="宋体" w:hAnsi="宋体" w:cs="宋体"/>
          <w:b/>
          <w:color w:val="auto"/>
          <w:sz w:val="24"/>
          <w:szCs w:val="24"/>
        </w:rPr>
        <w:t>关于关联企业</w:t>
      </w:r>
    </w:p>
    <w:p>
      <w:pPr>
        <w:pStyle w:val="2"/>
        <w:numPr>
          <w:ilvl w:val="2"/>
          <w:numId w:val="2"/>
        </w:numPr>
        <w:adjustRightInd w:val="0"/>
        <w:snapToGrid w:val="0"/>
        <w:spacing w:line="360" w:lineRule="auto"/>
        <w:ind w:left="0" w:firstLine="426"/>
        <w:rPr>
          <w:rFonts w:ascii="宋体" w:hAnsi="宋体" w:cs="宋体"/>
          <w:color w:val="auto"/>
          <w:sz w:val="24"/>
          <w:szCs w:val="24"/>
        </w:rPr>
      </w:pPr>
      <w:r>
        <w:rPr>
          <w:rFonts w:hint="eastAsia" w:ascii="宋体" w:hAnsi="宋体" w:cs="宋体"/>
          <w:color w:val="auto"/>
          <w:sz w:val="24"/>
          <w:szCs w:val="24"/>
        </w:rPr>
        <w:t>关于关联企业的定义：法定代表人或单位负责人为同一个人或者存在控股、管理关系的不同单位,不得同时参加同一项目或同一子项目的询价。如同时参加，则报价时将同时被拒绝。</w:t>
      </w:r>
    </w:p>
    <w:p>
      <w:pPr>
        <w:pStyle w:val="2"/>
        <w:numPr>
          <w:ilvl w:val="2"/>
          <w:numId w:val="2"/>
        </w:numPr>
        <w:adjustRightInd w:val="0"/>
        <w:snapToGrid w:val="0"/>
        <w:spacing w:line="360" w:lineRule="auto"/>
        <w:ind w:left="0" w:firstLine="426"/>
        <w:rPr>
          <w:rFonts w:ascii="宋体" w:hAnsi="宋体" w:cs="宋体"/>
          <w:color w:val="auto"/>
          <w:sz w:val="24"/>
          <w:szCs w:val="24"/>
        </w:rPr>
      </w:pPr>
      <w:r>
        <w:rPr>
          <w:rFonts w:hint="eastAsia" w:ascii="宋体" w:hAnsi="宋体" w:cs="宋体"/>
          <w:color w:val="auto"/>
          <w:sz w:val="24"/>
          <w:szCs w:val="24"/>
        </w:rPr>
        <w:t>本项目不接受关联企业。</w:t>
      </w:r>
    </w:p>
    <w:p>
      <w:pPr>
        <w:pStyle w:val="6"/>
        <w:numPr>
          <w:ilvl w:val="1"/>
          <w:numId w:val="2"/>
        </w:numPr>
        <w:tabs>
          <w:tab w:val="clear" w:pos="851"/>
        </w:tabs>
        <w:spacing w:beforeLines="50" w:afterLines="50"/>
        <w:ind w:left="1134" w:hanging="709"/>
        <w:rPr>
          <w:rFonts w:hAnsi="宋体" w:cs="宋体"/>
          <w:b/>
          <w:color w:val="auto"/>
          <w:sz w:val="24"/>
          <w:szCs w:val="24"/>
        </w:rPr>
      </w:pPr>
      <w:bookmarkStart w:id="85" w:name="_Toc134956124"/>
      <w:bookmarkStart w:id="86" w:name="_Toc59096070"/>
      <w:r>
        <w:rPr>
          <w:rFonts w:hint="eastAsia" w:hAnsi="宋体" w:cs="宋体"/>
          <w:b/>
          <w:color w:val="auto"/>
          <w:sz w:val="24"/>
          <w:szCs w:val="24"/>
        </w:rPr>
        <w:t>关于分公司响应报价</w:t>
      </w:r>
    </w:p>
    <w:p>
      <w:pPr>
        <w:pStyle w:val="6"/>
        <w:tabs>
          <w:tab w:val="clear" w:pos="851"/>
        </w:tabs>
        <w:ind w:firstLine="540" w:firstLineChars="225"/>
        <w:rPr>
          <w:rFonts w:hAnsi="宋体" w:cs="宋体"/>
          <w:color w:val="auto"/>
          <w:sz w:val="24"/>
          <w:szCs w:val="24"/>
        </w:rPr>
      </w:pPr>
      <w:r>
        <w:rPr>
          <w:rStyle w:val="185"/>
          <w:rFonts w:hint="eastAsia" w:hAnsi="宋体" w:cs="宋体"/>
          <w:color w:val="auto"/>
          <w:sz w:val="24"/>
          <w:szCs w:val="24"/>
        </w:rPr>
        <w:t>不接受不具有独立法人资格的分公司进行报价。</w:t>
      </w:r>
    </w:p>
    <w:p>
      <w:pPr>
        <w:numPr>
          <w:ilvl w:val="0"/>
          <w:numId w:val="2"/>
        </w:numPr>
        <w:spacing w:line="360" w:lineRule="auto"/>
        <w:ind w:left="567" w:hanging="27"/>
        <w:rPr>
          <w:rFonts w:ascii="宋体" w:hAnsi="宋体" w:cs="宋体"/>
          <w:b/>
          <w:color w:val="auto"/>
          <w:sz w:val="24"/>
          <w:szCs w:val="24"/>
        </w:rPr>
      </w:pPr>
      <w:r>
        <w:rPr>
          <w:rFonts w:hint="eastAsia" w:ascii="宋体" w:hAnsi="宋体" w:cs="宋体"/>
          <w:b/>
          <w:color w:val="auto"/>
          <w:sz w:val="24"/>
          <w:szCs w:val="24"/>
        </w:rPr>
        <w:t>质疑与投诉</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供应商有质疑时，应当以书面形式（加盖供应商公章）在质疑有效期限内同时向采购人和代理机构提交质疑书原件，逾期质疑无效。供应商以电话、传真或电邮形式提交的质疑属于无效质疑。质疑有效期限为：</w:t>
      </w:r>
    </w:p>
    <w:p>
      <w:pPr>
        <w:pStyle w:val="131"/>
        <w:numPr>
          <w:ilvl w:val="0"/>
          <w:numId w:val="6"/>
        </w:numPr>
        <w:adjustRightInd w:val="0"/>
        <w:snapToGrid w:val="0"/>
        <w:spacing w:line="360" w:lineRule="auto"/>
        <w:ind w:left="0" w:firstLine="431" w:firstLineChars="0"/>
        <w:rPr>
          <w:rFonts w:ascii="宋体" w:hAnsi="宋体" w:cs="宋体"/>
          <w:color w:val="auto"/>
          <w:sz w:val="24"/>
          <w:szCs w:val="24"/>
        </w:rPr>
      </w:pPr>
      <w:r>
        <w:rPr>
          <w:rFonts w:hint="eastAsia" w:ascii="宋体" w:hAnsi="宋体" w:cs="宋体"/>
          <w:color w:val="auto"/>
          <w:sz w:val="24"/>
          <w:szCs w:val="24"/>
        </w:rPr>
        <w:t>对采购文件提出质疑的，为获取采购文件之日起至递交截止前一日；</w:t>
      </w:r>
    </w:p>
    <w:p>
      <w:pPr>
        <w:pStyle w:val="131"/>
        <w:numPr>
          <w:ilvl w:val="0"/>
          <w:numId w:val="6"/>
        </w:numPr>
        <w:adjustRightInd w:val="0"/>
        <w:snapToGrid w:val="0"/>
        <w:spacing w:line="360" w:lineRule="auto"/>
        <w:ind w:left="0" w:firstLine="431" w:firstLineChars="0"/>
        <w:rPr>
          <w:rFonts w:ascii="宋体" w:hAnsi="宋体" w:cs="宋体"/>
          <w:color w:val="auto"/>
          <w:sz w:val="24"/>
          <w:szCs w:val="24"/>
        </w:rPr>
      </w:pPr>
      <w:r>
        <w:rPr>
          <w:rFonts w:hint="eastAsia" w:ascii="宋体" w:hAnsi="宋体" w:cs="宋体"/>
          <w:color w:val="auto"/>
          <w:sz w:val="24"/>
          <w:szCs w:val="24"/>
        </w:rPr>
        <w:t>对采购过程提出质疑的，为各采购程序环节结束之日；</w:t>
      </w:r>
    </w:p>
    <w:p>
      <w:pPr>
        <w:pStyle w:val="131"/>
        <w:numPr>
          <w:ilvl w:val="0"/>
          <w:numId w:val="6"/>
        </w:numPr>
        <w:adjustRightInd w:val="0"/>
        <w:snapToGrid w:val="0"/>
        <w:spacing w:line="360" w:lineRule="auto"/>
        <w:ind w:left="0" w:firstLine="431" w:firstLineChars="0"/>
        <w:rPr>
          <w:rFonts w:ascii="宋体" w:hAnsi="宋体" w:cs="宋体"/>
          <w:color w:val="auto"/>
          <w:sz w:val="24"/>
          <w:szCs w:val="24"/>
        </w:rPr>
      </w:pPr>
      <w:r>
        <w:rPr>
          <w:rFonts w:hint="eastAsia" w:ascii="宋体" w:hAnsi="宋体" w:cs="宋体"/>
          <w:color w:val="auto"/>
          <w:sz w:val="24"/>
          <w:szCs w:val="24"/>
        </w:rPr>
        <w:t>对采购结果提出质疑的，为采购结果公示期限届满之日。</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负责人或授权代表签字并加盖公章。采购人受理书面质疑书原件之日起，在规定的期限内作出答复。对于捏造事实、滥用维权扰乱采购秩序的恶意质疑者或举证不全查无实据被驳回次数在一年内达三次以上，将纳入不良行为记录名单并承担相应的法律责任。</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采购人在收到质疑者的有效书面质疑后七个工作日内作出答复，但答复的内容不涉及商业秘密，质疑者对采购人的质疑答复不满意，或采购人未在规定期限内作出答复的，可以在答复期满后十五个工作日内向同级或上级主管部门提出投诉。</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（四）提交质疑函地点：</w:t>
      </w:r>
      <w:r>
        <w:rPr>
          <w:rFonts w:hint="eastAsia" w:ascii="宋体" w:hAnsi="宋体" w:cs="宋体"/>
          <w:color w:val="auto"/>
          <w:sz w:val="24"/>
          <w:szCs w:val="24"/>
          <w:lang w:eastAsia="zh-CN"/>
        </w:rPr>
        <w:t>广州市天河区粤垦路623号燕都商务大厦12楼1202室</w:t>
      </w:r>
      <w:r>
        <w:rPr>
          <w:rFonts w:hint="eastAsia" w:ascii="宋体" w:hAnsi="宋体" w:cs="宋体"/>
          <w:color w:val="auto"/>
          <w:sz w:val="24"/>
          <w:szCs w:val="24"/>
        </w:rPr>
        <w:t xml:space="preserve">。 </w:t>
      </w:r>
    </w:p>
    <w:p>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（五）本次采购活动中，</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作出的质疑答复等文件的送达方式为现场取件或邮寄。</w:t>
      </w:r>
    </w:p>
    <w:bookmarkEnd w:id="81"/>
    <w:bookmarkEnd w:id="82"/>
    <w:bookmarkEnd w:id="83"/>
    <w:bookmarkEnd w:id="84"/>
    <w:bookmarkEnd w:id="85"/>
    <w:bookmarkEnd w:id="86"/>
    <w:p>
      <w:pPr>
        <w:numPr>
          <w:ilvl w:val="0"/>
          <w:numId w:val="2"/>
        </w:numPr>
        <w:spacing w:line="360" w:lineRule="auto"/>
        <w:ind w:left="567" w:hanging="27"/>
        <w:rPr>
          <w:rFonts w:ascii="宋体" w:hAnsi="宋体" w:cs="宋体"/>
          <w:b/>
          <w:color w:val="auto"/>
          <w:sz w:val="24"/>
          <w:szCs w:val="24"/>
        </w:rPr>
      </w:pPr>
      <w:r>
        <w:rPr>
          <w:rFonts w:hint="eastAsia" w:ascii="宋体" w:hAnsi="宋体" w:cs="宋体"/>
          <w:b/>
          <w:color w:val="auto"/>
          <w:sz w:val="24"/>
          <w:szCs w:val="24"/>
        </w:rPr>
        <w:t>响应文件</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（一）响应文件的制作</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1.供应商应使用本平台提供的响应文件管理软件对响应文件进行合成、电子签名、电子签章及加密打包。如因不按要求编制而所引起系统无法检索、读取相关信息时，其后果由供应商承担。</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2.供应商不得将项目内容拆开竞投，否则其报价将被视为非实质性响应。</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3.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4.采购文件中，所有要求均为实质性响应条款，供应商如有任何一条负偏离则导致询价无效。</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5.供应商须对采购文件的对应要求给予唯一的实质性响应，否则将视为不响应。</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6.除在采购文件另有规定外，计量单位应使用中华人民共和国法定计量单位，以人民币填报所有报价。</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7.供应商必须按采购文件指定的格式填写各种报价，各报价应计算正确。</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8.响应文件以及供应商与采购人就有关响应的往来函电均应使用中文。供应商提交的支持性文件和印制的文件可以用另一种语言，但相应内容应翻译成中文，在解释响应文件时以中文文本为准。</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9.供应商须按照要求对部分要求签章的文件进行签章，并将签章文件以PDF格式编制在响应文件中。</w:t>
      </w:r>
    </w:p>
    <w:p>
      <w:pPr>
        <w:tabs>
          <w:tab w:val="left" w:pos="851"/>
        </w:tabs>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10.响应文件如需编页码，页码必须连续。</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11.对完整的电子响应文件首页及响应文件格式目录要求盖章处进行电子签章，视为具有有效、完整电子签章的响应文件，具有同等的法律效力。</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（二）响应文件的递交</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1．供应商应在询价截止时间前，将响应文件完整上传并保存在本平台系统中。询价截止时间结束后，系统将不允许供应商上传响应文件。</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2．本项目不接受现场纸质、邮寄纸质、电报、电话、传真方式询价。</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3．本平台对因不可抗力事件造成的响应文件的损坏、丢失的，不承担责任。</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4．出现下述情形之一，属于未成功提交响应文件：</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（1）至提交响应文件截止时，响应文件未完整上传并保存的。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（2）响应文件未按要求进行电子签名和电子签章，或电子签名或电子签章不完整的。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（3）响应文件损坏或格式不正确的。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（4）未使用最新发布的采购文件制作响应文件的。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（三）响应文件的修改与撤回</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1．在提交响应文件截止时间前，供应商可以修改或撤回未解密的响应文件，响应文件一经解密，将不允许修改或撤回。</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2．在提交响应文件截止时间后，供应商不得补充、修改和更换响应文件。</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（四）响应文件的解密</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供应商须在规定的询价解密时间内，使用制作该响应文件的同一业务数字证书对响应文件进行解密，逾期未解密的响应文件作无效询价处理。</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（五）响应有效期</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响应有效期为90天，自提交响应文件的截止日期计算。响应有效期比规定时间短的将被作为非实质性响应采购文件而予以拒绝。</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在特殊情况下，采购人可于询价有效期满之前要求供应商同意延长有效期，要求与答复均以书面形式进行。供应商可以拒绝上述要求，但其询价将会被拒绝并无息退还交易保证金；同意延期的供应商其权利与义务相应延至新的截止期。</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（六）交易保证金</w:t>
      </w:r>
    </w:p>
    <w:p>
      <w:pPr>
        <w:pStyle w:val="38"/>
        <w:adjustRightInd w:val="0"/>
        <w:snapToGrid w:val="0"/>
        <w:spacing w:before="0" w:beforeAutospacing="0" w:after="0" w:afterAutospacing="0" w:line="360" w:lineRule="auto"/>
        <w:ind w:firstLine="480"/>
        <w:rPr>
          <w:b/>
          <w:bCs/>
          <w:color w:val="auto"/>
          <w:u w:val="single"/>
        </w:rPr>
      </w:pPr>
      <w:r>
        <w:rPr>
          <w:rFonts w:hint="eastAsia"/>
          <w:color w:val="auto"/>
          <w:u w:val="single"/>
        </w:rPr>
        <w:t>本项目不收取交易保证金。</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（七）询价无效的情形</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1.供应商不满足“供应商资格要求”所列的条件。</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2.响应文件(或询价报价)未按采购文件规定的要求提供。</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3.响应文件(或询价报价)未按采购文件规定加盖公章。</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4.响应文件(或询价报价)未按采购文件规定签署及盖章的。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5.响应文件(或询价报价)的内容或所询价的与采购文件有严重背离。</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6. 询价报价严重偏离行业合理价格，经询价小组审议为恶性报价，或者询价价格高于采购文件设定的最高限价的（如有）；</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7.询价报价出现缺项漏项。</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8.对合同范本提出差异性条款的。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9.询价有效期不满足采购文件要求的。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10.未按采购文件要求提供授权证明文件的。</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11.国家法律法规和采购文件规定的其他无效情形。</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（八）采购文件的解释权</w:t>
      </w:r>
    </w:p>
    <w:p>
      <w:pPr>
        <w:spacing w:line="360" w:lineRule="auto"/>
        <w:ind w:firstLine="540" w:firstLineChars="225"/>
        <w:rPr>
          <w:rStyle w:val="185"/>
          <w:rFonts w:ascii="宋体" w:hAnsi="宋体" w:cs="宋体"/>
          <w:color w:val="auto"/>
          <w:sz w:val="24"/>
          <w:szCs w:val="24"/>
        </w:rPr>
      </w:pPr>
      <w:r>
        <w:rPr>
          <w:rStyle w:val="185"/>
          <w:rFonts w:hint="eastAsia" w:ascii="宋体" w:hAnsi="宋体" w:cs="宋体"/>
          <w:color w:val="auto"/>
          <w:sz w:val="24"/>
          <w:szCs w:val="24"/>
        </w:rPr>
        <w:t>本采购文件由</w:t>
      </w:r>
      <w:r>
        <w:rPr>
          <w:rStyle w:val="185"/>
          <w:rFonts w:hint="eastAsia" w:ascii="宋体" w:hAnsi="宋体" w:cs="宋体"/>
          <w:color w:val="auto"/>
          <w:sz w:val="24"/>
          <w:szCs w:val="24"/>
          <w:lang w:eastAsia="zh-CN"/>
        </w:rPr>
        <w:t>广州市信怡招标代理有限公司</w:t>
      </w:r>
      <w:r>
        <w:rPr>
          <w:rStyle w:val="185"/>
          <w:rFonts w:hint="eastAsia" w:ascii="宋体" w:hAnsi="宋体" w:cs="宋体"/>
          <w:color w:val="auto"/>
          <w:sz w:val="24"/>
          <w:szCs w:val="24"/>
        </w:rPr>
        <w:t>负责解释。</w:t>
      </w:r>
      <w:bookmarkStart w:id="87" w:name="_Toc40762370"/>
      <w:bookmarkStart w:id="88" w:name="_Toc37331038"/>
      <w:bookmarkStart w:id="89" w:name="_Toc98579010"/>
      <w:bookmarkStart w:id="90" w:name="_Toc98579068"/>
      <w:bookmarkStart w:id="91" w:name="_Toc37331080"/>
      <w:bookmarkStart w:id="92" w:name="_Toc46308683"/>
      <w:bookmarkStart w:id="93" w:name="_Toc37569519"/>
      <w:bookmarkStart w:id="94" w:name="_Toc46308527"/>
      <w:bookmarkStart w:id="95" w:name="_Toc37245276"/>
      <w:bookmarkStart w:id="96" w:name="_Toc50276156"/>
      <w:bookmarkStart w:id="97" w:name="_Toc101771371"/>
      <w:bookmarkStart w:id="98" w:name="_Toc37581420"/>
      <w:bookmarkStart w:id="99" w:name="_Toc98580292"/>
      <w:bookmarkStart w:id="100" w:name="_Toc101775124"/>
      <w:bookmarkStart w:id="101" w:name="_Toc98035088"/>
      <w:bookmarkStart w:id="102" w:name="_Toc101951257"/>
      <w:bookmarkStart w:id="103" w:name="_Toc37663391"/>
      <w:bookmarkStart w:id="104" w:name="_Toc175644388"/>
      <w:bookmarkStart w:id="105" w:name="_Toc98579609"/>
      <w:bookmarkStart w:id="106" w:name="_Toc50276195"/>
      <w:bookmarkStart w:id="107" w:name="_Toc101843124"/>
      <w:bookmarkStart w:id="108" w:name="_Toc59096072"/>
    </w:p>
    <w:p>
      <w:pPr>
        <w:pStyle w:val="40"/>
        <w:adjustRightInd w:val="0"/>
        <w:snapToGrid w:val="0"/>
        <w:spacing w:after="0" w:line="360" w:lineRule="auto"/>
        <w:ind w:firstLine="0"/>
        <w:rPr>
          <w:rFonts w:ascii="宋体" w:hAnsi="宋体" w:cs="宋体"/>
          <w:color w:val="auto"/>
          <w:sz w:val="24"/>
        </w:rPr>
      </w:pPr>
    </w:p>
    <w:p>
      <w:pPr>
        <w:spacing w:line="360" w:lineRule="auto"/>
        <w:rPr>
          <w:rFonts w:ascii="宋体" w:hAnsi="宋体" w:cs="宋体"/>
          <w:b/>
          <w:bCs/>
          <w:color w:val="auto"/>
          <w:kern w:val="44"/>
          <w:sz w:val="36"/>
          <w:szCs w:val="36"/>
        </w:rPr>
      </w:pPr>
      <w:r>
        <w:rPr>
          <w:rFonts w:hint="eastAsia" w:ascii="宋体" w:hAnsi="宋体" w:cs="宋体"/>
          <w:color w:val="auto"/>
          <w:sz w:val="36"/>
          <w:szCs w:val="36"/>
        </w:rPr>
        <w:br w:type="page"/>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Pr>
        <w:pStyle w:val="4"/>
        <w:numPr>
          <w:ilvl w:val="0"/>
          <w:numId w:val="7"/>
        </w:numPr>
        <w:adjustRightInd w:val="0"/>
        <w:snapToGrid w:val="0"/>
        <w:spacing w:before="0" w:after="0" w:line="360" w:lineRule="auto"/>
        <w:jc w:val="center"/>
        <w:rPr>
          <w:rFonts w:ascii="宋体" w:hAnsi="宋体" w:cs="宋体"/>
          <w:color w:val="auto"/>
          <w:sz w:val="36"/>
          <w:szCs w:val="36"/>
          <w:highlight w:val="none"/>
        </w:rPr>
      </w:pPr>
      <w:bookmarkStart w:id="109" w:name="_Toc3964"/>
      <w:bookmarkStart w:id="110" w:name="_Toc2482"/>
      <w:bookmarkStart w:id="111" w:name="_Toc14924"/>
      <w:bookmarkStart w:id="112" w:name="_Toc21186"/>
      <w:bookmarkStart w:id="113" w:name="_Toc37581421"/>
      <w:bookmarkStart w:id="114" w:name="_Toc37663392"/>
      <w:bookmarkStart w:id="115" w:name="_Toc37245277"/>
      <w:bookmarkStart w:id="116" w:name="_Toc37569520"/>
      <w:bookmarkStart w:id="117" w:name="_Toc37331039"/>
      <w:bookmarkStart w:id="118" w:name="_Toc46308528"/>
      <w:bookmarkStart w:id="119" w:name="_Toc40762371"/>
      <w:bookmarkStart w:id="120" w:name="_Toc37331081"/>
      <w:bookmarkStart w:id="121" w:name="_Toc46308684"/>
      <w:r>
        <w:rPr>
          <w:rFonts w:hint="eastAsia" w:ascii="宋体" w:hAnsi="宋体" w:cs="宋体"/>
          <w:color w:val="auto"/>
          <w:sz w:val="36"/>
          <w:szCs w:val="36"/>
          <w:highlight w:val="none"/>
        </w:rPr>
        <w:t>用户需求书</w:t>
      </w:r>
      <w:bookmarkEnd w:id="108"/>
      <w:bookmarkEnd w:id="109"/>
      <w:bookmarkEnd w:id="110"/>
      <w:bookmarkEnd w:id="111"/>
      <w:bookmarkEnd w:id="112"/>
    </w:p>
    <w:p>
      <w:pPr>
        <w:spacing w:line="360" w:lineRule="auto"/>
        <w:ind w:firstLine="470" w:firstLineChars="196"/>
        <w:rPr>
          <w:rFonts w:ascii="宋体" w:hAnsi="宋体" w:cs="宋体"/>
          <w:color w:val="auto"/>
          <w:sz w:val="24"/>
          <w:szCs w:val="24"/>
        </w:rPr>
      </w:pPr>
      <w:r>
        <w:rPr>
          <w:rFonts w:hint="eastAsia" w:ascii="宋体" w:hAnsi="宋体" w:cs="宋体"/>
          <w:color w:val="auto"/>
          <w:sz w:val="24"/>
          <w:szCs w:val="24"/>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cs="宋体"/>
          <w:color w:val="auto"/>
          <w:sz w:val="24"/>
          <w:szCs w:val="24"/>
        </w:rPr>
      </w:pPr>
      <w:r>
        <w:rPr>
          <w:rFonts w:hint="eastAsia" w:ascii="宋体" w:hAnsi="宋体" w:cs="宋体"/>
          <w:color w:val="auto"/>
          <w:sz w:val="24"/>
          <w:szCs w:val="24"/>
        </w:rPr>
        <w:t>2、全文所有要求均为实质性响应条款，供应商如有任何一条负偏离则导致投标（响应）文件无效。</w:t>
      </w:r>
      <w:bookmarkEnd w:id="113"/>
      <w:bookmarkEnd w:id="114"/>
      <w:bookmarkEnd w:id="115"/>
      <w:bookmarkEnd w:id="116"/>
      <w:bookmarkEnd w:id="117"/>
      <w:bookmarkEnd w:id="118"/>
      <w:bookmarkEnd w:id="119"/>
      <w:bookmarkEnd w:id="120"/>
      <w:bookmarkEnd w:id="121"/>
      <w:bookmarkStart w:id="122" w:name="_Toc59096083"/>
    </w:p>
    <w:p>
      <w:pPr>
        <w:pStyle w:val="22"/>
        <w:tabs>
          <w:tab w:val="left" w:pos="7740"/>
        </w:tabs>
        <w:adjustRightInd w:val="0"/>
        <w:snapToGrid w:val="0"/>
        <w:spacing w:beforeLines="50" w:line="360" w:lineRule="auto"/>
        <w:outlineLvl w:val="1"/>
        <w:rPr>
          <w:rFonts w:hint="eastAsia" w:asciiTheme="minorEastAsia" w:hAnsiTheme="minorEastAsia" w:eastAsiaTheme="minorEastAsia" w:cstheme="minorEastAsia"/>
          <w:b/>
          <w:color w:val="auto"/>
          <w:sz w:val="21"/>
          <w:szCs w:val="21"/>
          <w:highlight w:val="none"/>
          <w:lang w:val="en-US" w:eastAsia="zh-CN"/>
        </w:rPr>
      </w:pPr>
    </w:p>
    <w:p>
      <w:pPr>
        <w:pStyle w:val="22"/>
        <w:tabs>
          <w:tab w:val="left" w:pos="7740"/>
        </w:tabs>
        <w:adjustRightInd w:val="0"/>
        <w:snapToGrid w:val="0"/>
        <w:spacing w:beforeLines="50" w:line="360" w:lineRule="auto"/>
        <w:outlineLvl w:val="1"/>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一、项目概况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（一）项目最高限价：¥121537.11元。</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lang w:val="zh-CN" w:eastAsia="zh-CN"/>
        </w:rPr>
        <w:t>地点：采购人指定地点。</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bookmarkStart w:id="123" w:name="OLE_LINK1"/>
      <w:r>
        <w:rPr>
          <w:rFonts w:hint="eastAsia" w:asciiTheme="minorEastAsia" w:hAnsiTheme="minorEastAsia" w:eastAsiaTheme="minorEastAsia" w:cstheme="minorEastAsia"/>
          <w:color w:val="auto"/>
          <w:sz w:val="24"/>
          <w:szCs w:val="24"/>
          <w:highlight w:val="none"/>
          <w:lang w:val="zh-CN" w:eastAsia="zh-CN"/>
        </w:rPr>
        <w:t>（三）</w:t>
      </w:r>
      <w:bookmarkStart w:id="124" w:name="_Toc13579"/>
      <w:r>
        <w:rPr>
          <w:rFonts w:hint="eastAsia" w:asciiTheme="minorEastAsia" w:hAnsiTheme="minorEastAsia" w:eastAsiaTheme="minorEastAsia" w:cstheme="minorEastAsia"/>
          <w:color w:val="auto"/>
          <w:sz w:val="24"/>
          <w:szCs w:val="24"/>
          <w:highlight w:val="none"/>
          <w:lang w:val="zh-CN" w:eastAsia="zh-CN"/>
        </w:rPr>
        <w:t>项目的背景、目的以及预期达成的效果：</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1、消防泵房的1#喷淋稳压泵损坏,无法启动工作，且无法保证系统完整性;前期所有消防泵均无控制箱,导致前期无法判断其设备运转情况</w:t>
      </w:r>
      <w:bookmarkEnd w:id="123"/>
      <w:r>
        <w:rPr>
          <w:rFonts w:hint="eastAsia" w:asciiTheme="minorEastAsia" w:hAnsiTheme="minorEastAsia" w:eastAsiaTheme="minorEastAsia" w:cstheme="minorEastAsia"/>
          <w:color w:val="auto"/>
          <w:sz w:val="24"/>
          <w:szCs w:val="24"/>
          <w:highlight w:val="none"/>
          <w:lang w:val="zh-CN" w:eastAsia="zh-CN"/>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2、高位补水箱无法正常供水,经多方现场勘察,发现一至五层主水管与高位水箱上水管为同一条立管，因水压不足，在不借助增加泵的情况下市政水无法直接供水至高位水箱；经现场勘察，主水管中有一台增压水泵，此泵未使用（闲置状态），无法正常启动,导致主水管上水管压力不足无法正常上水, 导致高位水箱无水。</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bookmarkStart w:id="125" w:name="OLE_LINK22"/>
      <w:bookmarkStart w:id="126" w:name="OLE_LINK21"/>
      <w:r>
        <w:rPr>
          <w:rFonts w:hint="eastAsia" w:asciiTheme="minorEastAsia" w:hAnsiTheme="minorEastAsia" w:eastAsiaTheme="minorEastAsia" w:cstheme="minorEastAsia"/>
          <w:color w:val="auto"/>
          <w:sz w:val="24"/>
          <w:szCs w:val="24"/>
          <w:highlight w:val="none"/>
          <w:lang w:val="zh-CN" w:eastAsia="zh-CN"/>
        </w:rPr>
        <w:t>3、喷淋泵主泵的 DN100 柔性连接老化，在验收启泵时存在严重漏水，需更换。</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4、经物业管理人员提出，楼顶高位水箱水位超出约 0.5m 时，高位水箱有漏水情况。</w:t>
      </w:r>
    </w:p>
    <w:bookmarkEnd w:id="125"/>
    <w:bookmarkEnd w:id="126"/>
    <w:p>
      <w:pPr>
        <w:pStyle w:val="22"/>
        <w:tabs>
          <w:tab w:val="left" w:pos="7740"/>
        </w:tabs>
        <w:adjustRightInd w:val="0"/>
        <w:snapToGrid w:val="0"/>
        <w:spacing w:beforeLines="50" w:line="360" w:lineRule="auto"/>
        <w:outlineLvl w:val="1"/>
        <w:rPr>
          <w:rFonts w:hint="eastAsia" w:asciiTheme="minorEastAsia" w:hAnsiTheme="minorEastAsia" w:eastAsiaTheme="minorEastAsia" w:cstheme="minorEastAsia"/>
          <w:b/>
          <w:color w:val="auto"/>
          <w:sz w:val="24"/>
          <w:szCs w:val="24"/>
          <w:highlight w:val="none"/>
          <w:lang w:val="zh-CN" w:eastAsia="zh-CN"/>
        </w:rPr>
      </w:pPr>
      <w:r>
        <w:rPr>
          <w:rFonts w:hint="eastAsia" w:asciiTheme="minorEastAsia" w:hAnsiTheme="minorEastAsia" w:eastAsiaTheme="minorEastAsia" w:cstheme="minorEastAsia"/>
          <w:b/>
          <w:color w:val="auto"/>
          <w:sz w:val="24"/>
          <w:szCs w:val="24"/>
          <w:highlight w:val="none"/>
          <w:lang w:val="en-US" w:eastAsia="zh-CN"/>
        </w:rPr>
        <w:t>二、</w:t>
      </w:r>
      <w:r>
        <w:rPr>
          <w:rFonts w:hint="eastAsia" w:asciiTheme="minorEastAsia" w:hAnsiTheme="minorEastAsia" w:eastAsiaTheme="minorEastAsia" w:cstheme="minorEastAsia"/>
          <w:b/>
          <w:color w:val="auto"/>
          <w:sz w:val="24"/>
          <w:szCs w:val="24"/>
          <w:highlight w:val="none"/>
          <w:lang w:val="zh-CN" w:eastAsia="zh-CN"/>
        </w:rPr>
        <w:t>商务要求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bookmarkStart w:id="127" w:name="_Toc317609047"/>
      <w:r>
        <w:rPr>
          <w:rFonts w:hint="eastAsia" w:asciiTheme="minorEastAsia" w:hAnsiTheme="minorEastAsia" w:eastAsiaTheme="minorEastAsia" w:cstheme="minorEastAsia"/>
          <w:color w:val="auto"/>
          <w:sz w:val="24"/>
          <w:szCs w:val="24"/>
          <w:highlight w:val="none"/>
          <w:lang w:val="zh-CN" w:eastAsia="zh-CN"/>
        </w:rPr>
        <w:t>1</w:t>
      </w:r>
      <w:bookmarkEnd w:id="127"/>
      <w:r>
        <w:rPr>
          <w:rFonts w:hint="eastAsia" w:asciiTheme="minorEastAsia" w:hAnsiTheme="minorEastAsia" w:eastAsiaTheme="minorEastAsia" w:cstheme="minorEastAsia"/>
          <w:color w:val="auto"/>
          <w:sz w:val="24"/>
          <w:szCs w:val="24"/>
          <w:highlight w:val="none"/>
          <w:lang w:val="zh-CN" w:eastAsia="zh-CN"/>
        </w:rPr>
        <w:t>、合同履行期限：</w:t>
      </w:r>
      <w:r>
        <w:rPr>
          <w:rFonts w:hint="eastAsia" w:asciiTheme="minorEastAsia" w:hAnsiTheme="minorEastAsia" w:eastAsiaTheme="minorEastAsia" w:cstheme="minorEastAsia"/>
          <w:color w:val="auto"/>
          <w:sz w:val="24"/>
          <w:szCs w:val="24"/>
          <w:highlight w:val="none"/>
          <w:lang w:val="en-US" w:eastAsia="zh-CN"/>
        </w:rPr>
        <w:t>合同签订并生效后45个工作日</w:t>
      </w:r>
      <w:r>
        <w:rPr>
          <w:rFonts w:hint="eastAsia" w:asciiTheme="minorEastAsia" w:hAnsiTheme="minorEastAsia" w:eastAsiaTheme="minorEastAsia" w:cstheme="minorEastAsia"/>
          <w:color w:val="auto"/>
          <w:sz w:val="24"/>
          <w:szCs w:val="24"/>
          <w:highlight w:val="none"/>
          <w:lang w:val="zh-CN" w:eastAsia="zh-CN"/>
        </w:rPr>
        <w:t>内完成。</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bookmarkStart w:id="128" w:name="_Toc317609048"/>
      <w:r>
        <w:rPr>
          <w:rFonts w:hint="eastAsia" w:asciiTheme="minorEastAsia" w:hAnsiTheme="minorEastAsia" w:eastAsiaTheme="minorEastAsia" w:cstheme="minorEastAsia"/>
          <w:color w:val="auto"/>
          <w:sz w:val="24"/>
          <w:szCs w:val="24"/>
          <w:highlight w:val="none"/>
          <w:lang w:val="zh-CN" w:eastAsia="zh-CN"/>
        </w:rPr>
        <w:t>2、质量要求：按国家相关规范规程一次性验收达到合格标准。</w:t>
      </w:r>
      <w:bookmarkEnd w:id="128"/>
    </w:p>
    <w:p>
      <w:pPr>
        <w:spacing w:line="440" w:lineRule="exact"/>
        <w:ind w:firstLine="480" w:firstLineChars="200"/>
        <w:rPr>
          <w:rFonts w:hint="eastAsia" w:asciiTheme="minorEastAsia" w:hAnsiTheme="minorEastAsia" w:eastAsiaTheme="minorEastAsia" w:cstheme="minorEastAsia"/>
          <w:b/>
          <w:color w:val="auto"/>
          <w:sz w:val="24"/>
          <w:szCs w:val="24"/>
          <w:highlight w:val="none"/>
          <w:lang w:val="zh-CN" w:eastAsia="zh-CN"/>
        </w:rPr>
      </w:pPr>
      <w:bookmarkStart w:id="129" w:name="_Toc317609049"/>
      <w:r>
        <w:rPr>
          <w:rFonts w:hint="eastAsia" w:asciiTheme="minorEastAsia" w:hAnsiTheme="minorEastAsia" w:eastAsiaTheme="minorEastAsia" w:cstheme="minorEastAsia"/>
          <w:color w:val="auto"/>
          <w:sz w:val="24"/>
          <w:szCs w:val="24"/>
          <w:highlight w:val="none"/>
          <w:lang w:val="zh-CN" w:eastAsia="zh-CN"/>
        </w:rPr>
        <w:t>3、安全文明安装要求：按广州市的相关规定执行。</w:t>
      </w:r>
      <w:bookmarkEnd w:id="129"/>
    </w:p>
    <w:p>
      <w:pPr>
        <w:pStyle w:val="22"/>
        <w:tabs>
          <w:tab w:val="left" w:pos="7740"/>
        </w:tabs>
        <w:adjustRightInd w:val="0"/>
        <w:snapToGrid w:val="0"/>
        <w:spacing w:beforeLines="50" w:line="360" w:lineRule="auto"/>
        <w:outlineLvl w:val="1"/>
        <w:rPr>
          <w:rFonts w:hint="eastAsia" w:asciiTheme="minorEastAsia" w:hAnsiTheme="minorEastAsia" w:eastAsiaTheme="minorEastAsia" w:cstheme="minorEastAsia"/>
          <w:b/>
          <w:color w:val="auto"/>
          <w:sz w:val="24"/>
          <w:szCs w:val="24"/>
          <w:highlight w:val="none"/>
          <w:lang w:val="zh-CN" w:eastAsia="zh-CN"/>
        </w:rPr>
      </w:pP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lang w:val="zh-CN" w:eastAsia="zh-CN"/>
        </w:rPr>
        <w:t>、现场踏勘</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本项目不集中组织</w:t>
      </w:r>
      <w:r>
        <w:rPr>
          <w:rFonts w:hint="eastAsia" w:asciiTheme="minorEastAsia" w:hAnsiTheme="minorEastAsia" w:eastAsiaTheme="minorEastAsia" w:cstheme="minorEastAsia"/>
          <w:color w:val="auto"/>
          <w:sz w:val="24"/>
          <w:szCs w:val="24"/>
          <w:highlight w:val="none"/>
        </w:rPr>
        <w:t>现场踏勘</w:t>
      </w:r>
      <w:r>
        <w:rPr>
          <w:rFonts w:hint="eastAsia" w:asciiTheme="minorEastAsia" w:hAnsiTheme="minorEastAsia" w:eastAsiaTheme="minorEastAsia" w:cstheme="minorEastAsia"/>
          <w:color w:val="auto"/>
          <w:sz w:val="24"/>
          <w:szCs w:val="24"/>
          <w:highlight w:val="none"/>
          <w:lang w:val="zh-CN"/>
        </w:rPr>
        <w:t>，由报价人自行踏勘；报价人应充分重视和仔细地进行这种考察，以便报价人获取那些须报价人自己负责的有关编制响应文件和签署合同所涉及现场所有的资料，报价人不进行踏勘的，视为已熟知现场条件，自行承担相关风险。一旦中标，这种考察即被认为其结果已在中标文件中得到充分反映。考察现场的费用由报价人自己承担。</w:t>
      </w:r>
    </w:p>
    <w:p>
      <w:pPr>
        <w:pStyle w:val="22"/>
        <w:tabs>
          <w:tab w:val="left" w:pos="7740"/>
        </w:tabs>
        <w:adjustRightInd w:val="0"/>
        <w:snapToGrid w:val="0"/>
        <w:spacing w:beforeLines="50" w:line="360" w:lineRule="auto"/>
        <w:outlineLvl w:val="1"/>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四、采购项目技术要求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val="zh-CN" w:eastAsia="zh-CN"/>
        </w:rPr>
        <w:t>）报价要求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报价为报价人在响应文件中提出的各项支付金额的总和。</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报价人的报价，应是完成本采购文件项目工程量清单及图纸所列全部内容，不得以任何理由予以重复，作为报价人计算单价或总价的依据。</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除非采购人对采购文件予以修改，报价人应按采购人提供的项目清单中列出的工程项目和工程量填报单价和合价。每一项目只允许有一个报价。任何有选择的报价将不予接受。报价人未填单价或合价的工程项目，在实施后，用户将不予以支付，并视为该项费用已包括在其他有价款的单价或合价内。</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除非合同中另有规定，报价人在报价中具有标价的工程量清单中所报的单价和合价，以及报价汇总表中的价格均包括完成该工程项目的成本、利润、税金、开办费、技术措施费、大型机械进出场费、风险费、政策性文件规定费用等所有费用。</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报价人按本采购文件充分了解工地位置、情况、道路、储存空间、装卸限制及任何其他足以影响承包价的情况，任何因忽视或误解工地情况而导致的索赔或工期延长申请将不被批准。</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报价人应根据采购人提供的项目清单等资料，按照项目清单详细列出报价表。</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zh-CN" w:eastAsia="zh-CN"/>
        </w:rPr>
        <w:t>成交供应商投标时所报任何分部分项工程量清单项目的综合单价高于套用建设主管部门规定的相关专业定额价格的30%以上时，采购人有权认为此报价为恶意高价，在工程结算时，该项目的综合单价将按建设主管部门规定的相关专业定额价格进行结算。</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bookmarkStart w:id="130" w:name="_Toc329467383"/>
      <w:r>
        <w:rPr>
          <w:rFonts w:hint="eastAsia" w:asciiTheme="minorEastAsia" w:hAnsiTheme="minorEastAsia" w:eastAsiaTheme="minorEastAsia" w:cstheme="minorEastAsia"/>
          <w:color w:val="auto"/>
          <w:sz w:val="24"/>
          <w:szCs w:val="24"/>
          <w:highlight w:val="none"/>
          <w:lang w:val="zh-CN" w:eastAsia="zh-CN"/>
        </w:rPr>
        <w:t>（二）项目质量控制标准和使用材料的要求</w:t>
      </w:r>
      <w:bookmarkEnd w:id="130"/>
      <w:bookmarkStart w:id="131" w:name="_Toc329467384"/>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工程技术要求：按工程量清单、设计图纸及国家和省市现行有关规范及行业标准。</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工程质量要求：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确保达到合格工程，成交供应商在施工中如果工程质量不符合国家有关规范、磋商文件和响应文件的有关规定，采购人要求停工和返工时，成交供应商无条件应立即执行，并承担由此产生的各种费用，工期不予顺延。</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成交供应商在施工期间应严格遵守《中华人民共和国安全生产法》（国家主席70号令）、《建设工程安全生产管理条例》（中华人民共和国国务院令第393号）以及文明施工、深夜施工、环卫和城管、计划生育等规定，建立规章制度和防护措施。若违反以上规定，由此造成的经济和法律责任，均由成交供应商负责。</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工程使用材料及设备要求：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）本工程所承包范围内所需的材料、成品、未成品、设备的采购、运输、保管、质量等责任均由成交供应商承担。采购人不提供材料。</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）采购供应的材料、设备、其名称、品种、型号、规格、质量等，均应符合国家、地方及行业有关规范及要求。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）采购人保留对本工程使用之主要材料品质确认审查的权利及保留另行委托专业单位对本工程进行独立检测的权利。</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）采购范围之内工程所用之设备，由成交供应商提供。</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本工程措施项目报价人</w:t>
      </w:r>
      <w:r>
        <w:rPr>
          <w:rFonts w:hint="eastAsia" w:asciiTheme="minorEastAsia" w:hAnsiTheme="minorEastAsia" w:eastAsiaTheme="minorEastAsia" w:cstheme="minorEastAsia"/>
          <w:color w:val="auto"/>
          <w:sz w:val="24"/>
          <w:szCs w:val="24"/>
          <w:highlight w:val="none"/>
          <w:lang w:val="en-US" w:eastAsia="zh-CN"/>
        </w:rPr>
        <w:t>须经采购人同意后</w:t>
      </w:r>
      <w:r>
        <w:rPr>
          <w:rFonts w:hint="eastAsia" w:asciiTheme="minorEastAsia" w:hAnsiTheme="minorEastAsia" w:eastAsiaTheme="minorEastAsia" w:cstheme="minorEastAsia"/>
          <w:color w:val="auto"/>
          <w:sz w:val="24"/>
          <w:szCs w:val="24"/>
          <w:highlight w:val="none"/>
          <w:lang w:val="zh-CN" w:eastAsia="zh-CN"/>
        </w:rPr>
        <w:t>添加，结算不调整。</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bookmarkStart w:id="132" w:name="_Toc329467389"/>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成交供应商为施工总承包单位，包工包料，不允许转包，不允许违法分包。如确需分包应与采购人协商并得到采购人同意，否则，采购人有权单方面终止合同和按成交价的5%向成交供应商收取违约金，并令其立即退场，由此而造成的经济损失由成交供应商负责赔偿。</w:t>
      </w:r>
    </w:p>
    <w:bookmarkEnd w:id="131"/>
    <w:bookmarkEnd w:id="132"/>
    <w:p>
      <w:pPr>
        <w:tabs>
          <w:tab w:val="left" w:pos="840"/>
        </w:tabs>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五</w:t>
      </w:r>
      <w:r>
        <w:rPr>
          <w:rFonts w:hint="eastAsia" w:asciiTheme="minorEastAsia" w:hAnsiTheme="minorEastAsia" w:eastAsiaTheme="minorEastAsia" w:cstheme="minorEastAsia"/>
          <w:b/>
          <w:color w:val="auto"/>
          <w:sz w:val="24"/>
          <w:szCs w:val="24"/>
          <w:highlight w:val="none"/>
        </w:rPr>
        <w:t>、其他说明</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成交供应商须按《广东省建设领域工人工资支付分账管理暂行办法》(粤人社规〔2015〕3号)、《关于印发广州市建设领域工人工资支付分账管理实施细则的通知》（穗建规字〔2017〕10号）有关规定在商业银行设立建设领域工人工资支付专用账户，用于支付工人工资。</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（二）合同约定的工程项目，成交供应商不得转包。否则，采购人有权单方面终止合同，并责令其立即退场，由此造成的经济损失由成交供应商负责赔偿。</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不许随意更换报价文件中所报的项目负责人，如确需更换，则事前须征得采购人同意，如有违反，一经发现取消成交资格，并赔偿由此造成的一切损失(包含质量安全事故、拖延工期、增加投资等损失)。在施工过程中，项目负责人如不到位，则在工程款中扣除2%作为处罚，造成损失的，按实际发生额赔偿。</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（四）在工程进行中，成交供应商要注意保护场内的各种管线和设施。若有任何损坏，须立即通知有关部门和采购人，并由损坏单位承担损失和修复费用。</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（五）竞投人应承担所有与编写和提交报价文件有关的费用，不论报价的结果如何，采购代理机构、采购人在任何情况下均无义务和责任承担这些费用。</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（六）成交供应商一旦签订了施工合同后，由于采购人原因停止建设的，成交供应商应无条件服从，不得以任何理由向采购人提出任何形式索赔。</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七）成交供应商一旦进场施工，应认真做好施工组织计划，按合同约定的总工期和阶段性工期完成施工。因成交供应商原因造成总工期逾期的，逾期一天，成交供应商向采购人按工程合同总价千分之三支付违约金，逾期超过30天的采购人有权终止合同，并保留追究成交供应商违约责任的权利。</w:t>
      </w:r>
    </w:p>
    <w:p>
      <w:pPr>
        <w:tabs>
          <w:tab w:val="left" w:pos="840"/>
        </w:tabs>
        <w:spacing w:line="440" w:lineRule="exact"/>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en-US" w:eastAsia="zh-CN"/>
        </w:rPr>
        <w:t>六</w:t>
      </w:r>
      <w:r>
        <w:rPr>
          <w:rFonts w:hint="eastAsia" w:asciiTheme="minorEastAsia" w:hAnsiTheme="minorEastAsia" w:eastAsiaTheme="minorEastAsia" w:cstheme="minorEastAsia"/>
          <w:b/>
          <w:color w:val="auto"/>
          <w:sz w:val="24"/>
          <w:szCs w:val="24"/>
          <w:highlight w:val="none"/>
          <w:lang w:val="zh-CN"/>
        </w:rPr>
        <w:t>、质量保修期及</w:t>
      </w:r>
      <w:r>
        <w:rPr>
          <w:rFonts w:hint="eastAsia" w:asciiTheme="minorEastAsia" w:hAnsiTheme="minorEastAsia" w:eastAsiaTheme="minorEastAsia" w:cstheme="minorEastAsia"/>
          <w:b/>
          <w:color w:val="auto"/>
          <w:sz w:val="24"/>
          <w:szCs w:val="24"/>
          <w:highlight w:val="none"/>
          <w:lang w:val="en-US" w:eastAsia="zh-CN"/>
        </w:rPr>
        <w:t>质量</w:t>
      </w:r>
      <w:r>
        <w:rPr>
          <w:rFonts w:hint="eastAsia" w:asciiTheme="minorEastAsia" w:hAnsiTheme="minorEastAsia" w:eastAsiaTheme="minorEastAsia" w:cstheme="minorEastAsia"/>
          <w:b/>
          <w:color w:val="auto"/>
          <w:sz w:val="24"/>
          <w:szCs w:val="24"/>
          <w:highlight w:val="none"/>
          <w:lang w:val="zh-CN" w:eastAsia="zh-CN"/>
        </w:rPr>
        <w:t>保证金</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zh-CN"/>
        </w:rPr>
        <w:t>质量要求：按国家相关规范规程一次性验收达到合格标准。</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）质量保修期从合同工程实际竣工验收合格之日算起。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）合同工程质量保修期，约定如下：</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①基础设施工程、房屋建筑的地基基础工程和主体结构工程，为设计文件规定的该工程的合理使用年限；</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②屋面防水工程、有防水要求的卫生间、房间和外墙面的防渗漏，为５年；</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③供热与供冷系统，为２个采暖期、供冷期；</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fldChar w:fldCharType="begin"/>
      </w:r>
      <w:r>
        <w:rPr>
          <w:rFonts w:hint="eastAsia" w:asciiTheme="minorEastAsia" w:hAnsiTheme="minorEastAsia" w:eastAsiaTheme="minorEastAsia" w:cstheme="minorEastAsia"/>
          <w:color w:val="auto"/>
          <w:sz w:val="24"/>
          <w:szCs w:val="24"/>
          <w:highlight w:val="none"/>
          <w:lang w:val="zh-CN" w:eastAsia="zh-CN"/>
        </w:rPr>
        <w:instrText xml:space="preserve"> = 4 \* GB3 \* MERGEFORMAT </w:instrText>
      </w:r>
      <w:r>
        <w:rPr>
          <w:rFonts w:hint="eastAsia" w:asciiTheme="minorEastAsia" w:hAnsiTheme="minorEastAsia" w:eastAsiaTheme="minorEastAsia" w:cstheme="minorEastAsia"/>
          <w:color w:val="auto"/>
          <w:sz w:val="24"/>
          <w:szCs w:val="24"/>
          <w:highlight w:val="none"/>
          <w:lang w:val="zh-CN" w:eastAsia="zh-CN"/>
        </w:rPr>
        <w:fldChar w:fldCharType="separate"/>
      </w:r>
      <w:r>
        <w:rPr>
          <w:rFonts w:hint="eastAsia" w:asciiTheme="minorEastAsia" w:hAnsiTheme="minorEastAsia" w:eastAsiaTheme="minorEastAsia" w:cstheme="minorEastAsia"/>
          <w:color w:val="auto"/>
          <w:sz w:val="24"/>
          <w:szCs w:val="24"/>
          <w:highlight w:val="none"/>
          <w:lang w:val="zh-CN" w:eastAsia="zh-CN"/>
        </w:rPr>
        <w:t>④</w:t>
      </w:r>
      <w:r>
        <w:rPr>
          <w:rFonts w:hint="eastAsia" w:asciiTheme="minorEastAsia" w:hAnsiTheme="minorEastAsia" w:eastAsiaTheme="minorEastAsia" w:cstheme="minorEastAsia"/>
          <w:color w:val="auto"/>
          <w:sz w:val="24"/>
          <w:szCs w:val="24"/>
          <w:highlight w:val="none"/>
          <w:lang w:val="zh-CN" w:eastAsia="zh-CN"/>
        </w:rPr>
        <w:fldChar w:fldCharType="end"/>
      </w:r>
      <w:r>
        <w:rPr>
          <w:rFonts w:hint="eastAsia" w:asciiTheme="minorEastAsia" w:hAnsiTheme="minorEastAsia" w:eastAsiaTheme="minorEastAsia" w:cstheme="minorEastAsia"/>
          <w:color w:val="auto"/>
          <w:sz w:val="24"/>
          <w:szCs w:val="24"/>
          <w:highlight w:val="none"/>
          <w:lang w:val="zh-CN" w:eastAsia="zh-CN"/>
        </w:rPr>
        <w:t>电气管线、给排水管道、设备安装和装修工程，为２年。</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）质量保修责任</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①属于保修范围的项目，成交供应商应在接到采购人通知后的</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天内派人保修。成交供应商未能在规定时间内派人保修的，采购人可自行或委托第三方维修，所需费用在质保金中扣除或由成交供应商偿还采购人已支付的维修费。</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②发生紧急抢修事故的，成交供应商在接到通知后，应立即赶赴现场进行抢修。</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）质量保证金</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rPr>
        <w:t>项目竣工经采购人验收合格后，10个工作日内</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向采购人</w:t>
      </w:r>
      <w:r>
        <w:rPr>
          <w:rFonts w:hint="eastAsia" w:asciiTheme="minorEastAsia" w:hAnsiTheme="minorEastAsia" w:eastAsiaTheme="minorEastAsia" w:cstheme="minorEastAsia"/>
          <w:color w:val="auto"/>
          <w:sz w:val="24"/>
          <w:szCs w:val="24"/>
          <w:highlight w:val="none"/>
          <w:lang w:val="en-US" w:eastAsia="zh-CN"/>
        </w:rPr>
        <w:t>提交</w:t>
      </w:r>
      <w:r>
        <w:rPr>
          <w:rFonts w:hint="eastAsia" w:asciiTheme="minorEastAsia" w:hAnsiTheme="minorEastAsia" w:eastAsiaTheme="minorEastAsia" w:cstheme="minorEastAsia"/>
          <w:color w:val="auto"/>
          <w:sz w:val="24"/>
          <w:szCs w:val="24"/>
          <w:highlight w:val="none"/>
          <w:lang w:val="zh-CN" w:eastAsia="zh-CN"/>
        </w:rPr>
        <w:t>有效期不少于两年半</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3%质量保证金，</w:t>
      </w:r>
      <w:r>
        <w:rPr>
          <w:rFonts w:hint="eastAsia" w:asciiTheme="minorEastAsia" w:hAnsiTheme="minorEastAsia" w:eastAsiaTheme="minorEastAsia" w:cstheme="minorEastAsia"/>
          <w:color w:val="auto"/>
          <w:sz w:val="24"/>
          <w:szCs w:val="24"/>
          <w:highlight w:val="none"/>
          <w:lang w:val="zh-CN" w:eastAsia="zh-CN"/>
        </w:rPr>
        <w:t>期满后</w:t>
      </w:r>
      <w:r>
        <w:rPr>
          <w:rFonts w:hint="eastAsia" w:asciiTheme="minorEastAsia" w:hAnsiTheme="minorEastAsia" w:eastAsiaTheme="minorEastAsia" w:cstheme="minorEastAsia"/>
          <w:color w:val="auto"/>
          <w:sz w:val="24"/>
          <w:szCs w:val="24"/>
          <w:highlight w:val="none"/>
          <w:lang w:val="en-US" w:eastAsia="zh-CN"/>
        </w:rPr>
        <w:t>退回或</w:t>
      </w:r>
      <w:r>
        <w:rPr>
          <w:rFonts w:hint="eastAsia" w:asciiTheme="minorEastAsia" w:hAnsiTheme="minorEastAsia" w:eastAsiaTheme="minorEastAsia" w:cstheme="minorEastAsia"/>
          <w:color w:val="auto"/>
          <w:sz w:val="24"/>
          <w:szCs w:val="24"/>
          <w:highlight w:val="none"/>
          <w:lang w:val="zh-CN" w:eastAsia="zh-CN"/>
        </w:rPr>
        <w:t>自动失效。在保修期内因施工质量而造成返修，其费用由成交供应商负责，若成交供应商在质量保证期内未完全履行缺陷保修义务的，采购人有权扣除质量保证金，并保留进一步索赔的权利。</w:t>
      </w:r>
    </w:p>
    <w:p>
      <w:pPr>
        <w:tabs>
          <w:tab w:val="left" w:pos="840"/>
        </w:tabs>
        <w:spacing w:line="440" w:lineRule="exact"/>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en-US" w:eastAsia="zh-CN"/>
        </w:rPr>
        <w:t>七、图纸（另册）和</w:t>
      </w:r>
      <w:r>
        <w:rPr>
          <w:rFonts w:hint="eastAsia" w:asciiTheme="minorEastAsia" w:hAnsiTheme="minorEastAsia" w:eastAsiaTheme="minorEastAsia" w:cstheme="minorEastAsia"/>
          <w:b/>
          <w:color w:val="auto"/>
          <w:sz w:val="24"/>
          <w:szCs w:val="24"/>
          <w:highlight w:val="none"/>
          <w:lang w:val="zh-CN"/>
        </w:rPr>
        <w:t>清单报价表（另册）</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1）报价人不得修改《</w:t>
      </w:r>
      <w:r>
        <w:rPr>
          <w:rFonts w:hint="eastAsia" w:asciiTheme="minorEastAsia" w:hAnsiTheme="minorEastAsia" w:eastAsiaTheme="minorEastAsia" w:cstheme="minorEastAsia"/>
          <w:color w:val="auto"/>
          <w:sz w:val="24"/>
          <w:szCs w:val="24"/>
          <w:highlight w:val="none"/>
        </w:rPr>
        <w:t>清单报价表</w:t>
      </w:r>
      <w:r>
        <w:rPr>
          <w:rFonts w:hint="eastAsia" w:asciiTheme="minorEastAsia" w:hAnsiTheme="minorEastAsia" w:eastAsiaTheme="minorEastAsia" w:cstheme="minorEastAsia"/>
          <w:color w:val="auto"/>
          <w:sz w:val="24"/>
          <w:szCs w:val="24"/>
          <w:highlight w:val="none"/>
          <w:lang w:val="zh-CN"/>
        </w:rPr>
        <w:t>》中项目内容及工程数量；</w:t>
      </w:r>
    </w:p>
    <w:p>
      <w:pPr>
        <w:numPr>
          <w:ilvl w:val="0"/>
          <w:numId w:val="8"/>
        </w:numPr>
        <w:spacing w:line="4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清单报价表</w:t>
      </w:r>
      <w:r>
        <w:rPr>
          <w:rFonts w:hint="eastAsia" w:asciiTheme="minorEastAsia" w:hAnsiTheme="minorEastAsia" w:eastAsiaTheme="minorEastAsia" w:cstheme="minorEastAsia"/>
          <w:color w:val="auto"/>
          <w:sz w:val="24"/>
          <w:szCs w:val="24"/>
          <w:highlight w:val="none"/>
          <w:lang w:val="zh-CN"/>
        </w:rPr>
        <w:t>（含封面）需提交一正二副，正本需在封面、骑缝及逐页加盖公章确认，若有修改的地方应在相应的地方加盖公章，副本可以采用正本复印并在封面及骑缝加盖公章确认；</w:t>
      </w:r>
    </w:p>
    <w:p>
      <w:pPr>
        <w:numPr>
          <w:ilvl w:val="0"/>
          <w:numId w:val="8"/>
        </w:numPr>
        <w:spacing w:line="4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图纸（另册）；</w:t>
      </w:r>
    </w:p>
    <w:p>
      <w:pPr>
        <w:numPr>
          <w:ilvl w:val="0"/>
          <w:numId w:val="8"/>
        </w:numPr>
        <w:spacing w:line="440" w:lineRule="exact"/>
        <w:ind w:firstLine="480" w:firstLineChars="200"/>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具体工程范围和内容以图纸和清单为准,如两者有差异,以清单为准。</w:t>
      </w:r>
    </w:p>
    <w:p>
      <w:pPr>
        <w:tabs>
          <w:tab w:val="left" w:pos="840"/>
        </w:tabs>
        <w:spacing w:line="440" w:lineRule="exact"/>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八</w:t>
      </w:r>
      <w:r>
        <w:rPr>
          <w:rFonts w:hint="eastAsia" w:asciiTheme="minorEastAsia" w:hAnsiTheme="minorEastAsia" w:eastAsiaTheme="minorEastAsia" w:cstheme="minorEastAsia"/>
          <w:b/>
          <w:color w:val="auto"/>
          <w:sz w:val="24"/>
          <w:szCs w:val="24"/>
          <w:highlight w:val="none"/>
          <w:lang w:val="zh-CN"/>
        </w:rPr>
        <w:t>、支付方式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1.支付方式：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按下述进度以转账方式支付相应款项。</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2.支付进度：</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）付款采用 分期付款 方式；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）具体付款方式：</w:t>
      </w:r>
    </w:p>
    <w:p>
      <w:pPr>
        <w:numPr>
          <w:ilvl w:val="0"/>
          <w:numId w:val="0"/>
        </w:num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①合同签订生效且</w:t>
      </w:r>
      <w:r>
        <w:rPr>
          <w:rFonts w:hint="eastAsia" w:asciiTheme="minorEastAsia" w:hAnsiTheme="minorEastAsia" w:eastAsiaTheme="minorEastAsia" w:cstheme="minorEastAsia"/>
          <w:color w:val="auto"/>
          <w:sz w:val="24"/>
          <w:szCs w:val="24"/>
          <w:highlight w:val="none"/>
          <w:lang w:eastAsia="zh-CN"/>
        </w:rPr>
        <w:t>报价人</w:t>
      </w:r>
      <w:r>
        <w:rPr>
          <w:rFonts w:hint="eastAsia" w:asciiTheme="minorEastAsia" w:hAnsiTheme="minorEastAsia" w:eastAsiaTheme="minorEastAsia" w:cstheme="minorEastAsia"/>
          <w:color w:val="auto"/>
          <w:sz w:val="24"/>
          <w:szCs w:val="24"/>
          <w:highlight w:val="none"/>
        </w:rPr>
        <w:t>完成进场准备、提交合规预付款发票及申请支付资料后</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个工作日内，采购人按合同金额向</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支付至 30%的预付款；</w:t>
      </w:r>
    </w:p>
    <w:p>
      <w:pPr>
        <w:numPr>
          <w:ilvl w:val="0"/>
          <w:numId w:val="0"/>
        </w:num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②施工完成并通过竣工验收且</w:t>
      </w:r>
      <w:r>
        <w:rPr>
          <w:rFonts w:hint="eastAsia" w:asciiTheme="minorEastAsia" w:hAnsiTheme="minorEastAsia" w:eastAsiaTheme="minorEastAsia" w:cstheme="minorEastAsia"/>
          <w:color w:val="auto"/>
          <w:sz w:val="24"/>
          <w:szCs w:val="24"/>
          <w:highlight w:val="none"/>
          <w:lang w:eastAsia="zh-CN"/>
        </w:rPr>
        <w:t>报价人</w:t>
      </w:r>
      <w:r>
        <w:rPr>
          <w:rFonts w:hint="eastAsia" w:asciiTheme="minorEastAsia" w:hAnsiTheme="minorEastAsia" w:eastAsiaTheme="minorEastAsia" w:cstheme="minorEastAsia"/>
          <w:color w:val="auto"/>
          <w:sz w:val="24"/>
          <w:szCs w:val="24"/>
          <w:highlight w:val="none"/>
        </w:rPr>
        <w:t>提交合规发票及申请支付资料后</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个工作日内，采购人按合同金额向</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支付至 97%的款项，预留3%作为项目质量保证金。</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申请支付合同款时需提前 5天提供</w:t>
      </w:r>
      <w:r>
        <w:rPr>
          <w:rFonts w:hint="eastAsia" w:asciiTheme="minorEastAsia" w:hAnsiTheme="minorEastAsia" w:eastAsiaTheme="minorEastAsia" w:cstheme="minorEastAsia"/>
          <w:color w:val="auto"/>
          <w:sz w:val="24"/>
          <w:szCs w:val="24"/>
          <w:highlight w:val="none"/>
          <w:lang w:val="en-US" w:eastAsia="zh-CN"/>
        </w:rPr>
        <w:t>以下资料</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w:t>
      </w:r>
      <w:r>
        <w:rPr>
          <w:rFonts w:hint="eastAsia" w:asciiTheme="minorEastAsia" w:hAnsiTheme="minorEastAsia" w:eastAsiaTheme="minorEastAsia" w:cstheme="minorEastAsia"/>
          <w:color w:val="auto"/>
          <w:sz w:val="24"/>
          <w:szCs w:val="24"/>
          <w:highlight w:val="none"/>
          <w:lang w:val="en-US" w:eastAsia="zh-CN"/>
        </w:rPr>
        <w:t>和中标通知书</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开具正式全额发票；</w:t>
      </w:r>
    </w:p>
    <w:p>
      <w:pPr>
        <w:spacing w:line="440" w:lineRule="exact"/>
        <w:ind w:firstLine="480" w:firstLineChars="200"/>
        <w:rPr>
          <w:rFonts w:hint="eastAsia" w:asciiTheme="minorEastAsia" w:hAnsiTheme="minorEastAsia" w:eastAsiaTheme="minorEastAsia" w:cstheme="minorEastAsia"/>
          <w:snapToGrid w:val="0"/>
          <w:color w:val="auto"/>
          <w:spacing w:val="-3"/>
          <w:sz w:val="24"/>
          <w:szCs w:val="24"/>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认可的</w:t>
      </w:r>
      <w:r>
        <w:rPr>
          <w:rFonts w:hint="eastAsia" w:asciiTheme="minorEastAsia" w:hAnsiTheme="minorEastAsia" w:eastAsiaTheme="minorEastAsia" w:cstheme="minorEastAsia"/>
          <w:color w:val="auto"/>
          <w:sz w:val="24"/>
          <w:szCs w:val="24"/>
          <w:highlight w:val="none"/>
          <w:lang w:val="en-US" w:eastAsia="zh-CN"/>
        </w:rPr>
        <w:t>正式</w:t>
      </w:r>
      <w:r>
        <w:rPr>
          <w:rFonts w:hint="eastAsia" w:asciiTheme="minorEastAsia" w:hAnsiTheme="minorEastAsia" w:eastAsiaTheme="minorEastAsia" w:cstheme="minorEastAsia"/>
          <w:color w:val="auto"/>
          <w:sz w:val="24"/>
          <w:szCs w:val="24"/>
          <w:highlight w:val="none"/>
        </w:rPr>
        <w:t>报告加盖</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p>
    <w:p>
      <w:pPr>
        <w:spacing w:before="229" w:line="346" w:lineRule="auto"/>
        <w:ind w:left="121" w:right="101" w:firstLine="480"/>
        <w:rPr>
          <w:rFonts w:ascii="宋体" w:hAnsi="宋体" w:cs="宋体"/>
          <w:snapToGrid w:val="0"/>
          <w:color w:val="auto"/>
          <w:spacing w:val="-3"/>
          <w:sz w:val="24"/>
          <w:szCs w:val="24"/>
        </w:rPr>
      </w:pPr>
    </w:p>
    <w:p>
      <w:pPr>
        <w:spacing w:before="229" w:line="346" w:lineRule="auto"/>
        <w:ind w:left="121" w:right="101" w:firstLine="480"/>
        <w:rPr>
          <w:rFonts w:ascii="宋体" w:hAnsi="宋体" w:cs="宋体"/>
          <w:snapToGrid w:val="0"/>
          <w:color w:val="auto"/>
          <w:spacing w:val="-3"/>
          <w:sz w:val="24"/>
          <w:szCs w:val="24"/>
        </w:rPr>
      </w:pPr>
    </w:p>
    <w:p>
      <w:pPr>
        <w:rPr>
          <w:rFonts w:ascii="宋体" w:hAnsi="宋体" w:cs="宋体"/>
          <w:b/>
          <w:bCs/>
          <w:color w:val="auto"/>
          <w:sz w:val="32"/>
          <w:szCs w:val="32"/>
        </w:rPr>
      </w:pPr>
      <w:r>
        <w:rPr>
          <w:rFonts w:hint="eastAsia" w:ascii="宋体" w:hAnsi="宋体" w:cs="宋体"/>
          <w:b/>
          <w:bCs/>
          <w:color w:val="auto"/>
          <w:sz w:val="32"/>
          <w:szCs w:val="32"/>
        </w:rPr>
        <w:br w:type="page"/>
      </w:r>
    </w:p>
    <w:p>
      <w:pPr>
        <w:widowControl w:val="0"/>
        <w:numPr>
          <w:ilvl w:val="0"/>
          <w:numId w:val="7"/>
        </w:numPr>
        <w:spacing w:line="360" w:lineRule="auto"/>
        <w:jc w:val="center"/>
        <w:outlineLvl w:val="0"/>
        <w:rPr>
          <w:rFonts w:ascii="宋体" w:hAnsi="宋体" w:cs="宋体"/>
          <w:b/>
          <w:bCs/>
          <w:color w:val="auto"/>
          <w:sz w:val="32"/>
          <w:szCs w:val="32"/>
          <w:highlight w:val="none"/>
        </w:rPr>
      </w:pPr>
      <w:bookmarkStart w:id="133" w:name="_Toc25373"/>
      <w:bookmarkStart w:id="134" w:name="_Toc13662"/>
      <w:bookmarkStart w:id="135" w:name="_Toc21770"/>
      <w:r>
        <w:rPr>
          <w:rFonts w:hint="eastAsia" w:ascii="宋体" w:hAnsi="宋体" w:cs="宋体"/>
          <w:b/>
          <w:bCs/>
          <w:color w:val="auto"/>
          <w:sz w:val="32"/>
          <w:szCs w:val="32"/>
          <w:highlight w:val="none"/>
        </w:rPr>
        <w:t>合同格式</w:t>
      </w:r>
      <w:bookmarkEnd w:id="124"/>
      <w:bookmarkEnd w:id="133"/>
      <w:bookmarkEnd w:id="134"/>
      <w:bookmarkEnd w:id="135"/>
    </w:p>
    <w:p>
      <w:pPr>
        <w:pStyle w:val="238"/>
        <w:rPr>
          <w:color w:val="auto"/>
          <w:sz w:val="44"/>
        </w:rPr>
      </w:pPr>
    </w:p>
    <w:p>
      <w:pPr>
        <w:pStyle w:val="238"/>
        <w:rPr>
          <w:color w:val="auto"/>
          <w:sz w:val="44"/>
        </w:rPr>
      </w:pPr>
    </w:p>
    <w:p>
      <w:pPr>
        <w:pStyle w:val="238"/>
        <w:rPr>
          <w:color w:val="auto"/>
          <w:sz w:val="44"/>
        </w:rPr>
      </w:pPr>
    </w:p>
    <w:p>
      <w:pPr>
        <w:pStyle w:val="238"/>
        <w:jc w:val="center"/>
        <w:rPr>
          <w:color w:val="auto"/>
        </w:rPr>
      </w:pPr>
      <w:r>
        <w:rPr>
          <w:rFonts w:hint="eastAsia"/>
          <w:color w:val="auto"/>
          <w:sz w:val="44"/>
          <w:lang w:eastAsia="zh-CN"/>
        </w:rPr>
        <w:t>范屋街43号高位水箱及消防进水系统维修工程</w:t>
      </w:r>
      <w:r>
        <w:rPr>
          <w:color w:val="auto"/>
          <w:sz w:val="44"/>
        </w:rPr>
        <w:t>合同</w:t>
      </w:r>
    </w:p>
    <w:p>
      <w:pPr>
        <w:pStyle w:val="238"/>
        <w:spacing w:after="105"/>
        <w:jc w:val="center"/>
        <w:rPr>
          <w:color w:val="auto"/>
          <w:sz w:val="28"/>
          <w:u w:val="single"/>
        </w:rPr>
      </w:pPr>
    </w:p>
    <w:p>
      <w:pPr>
        <w:pStyle w:val="238"/>
        <w:spacing w:after="105"/>
        <w:jc w:val="center"/>
        <w:rPr>
          <w:color w:val="auto"/>
          <w:sz w:val="28"/>
          <w:u w:val="single"/>
        </w:rPr>
      </w:pPr>
    </w:p>
    <w:p>
      <w:pPr>
        <w:pStyle w:val="238"/>
        <w:spacing w:after="105"/>
        <w:jc w:val="center"/>
        <w:rPr>
          <w:color w:val="auto"/>
          <w:sz w:val="28"/>
          <w:u w:val="single"/>
        </w:rPr>
      </w:pPr>
    </w:p>
    <w:p>
      <w:pPr>
        <w:pStyle w:val="238"/>
        <w:spacing w:after="105"/>
        <w:jc w:val="center"/>
        <w:rPr>
          <w:color w:val="auto"/>
          <w:sz w:val="28"/>
          <w:u w:val="single"/>
        </w:rPr>
      </w:pPr>
    </w:p>
    <w:p>
      <w:pPr>
        <w:pStyle w:val="238"/>
        <w:spacing w:after="105"/>
        <w:jc w:val="center"/>
        <w:rPr>
          <w:color w:val="auto"/>
        </w:rPr>
      </w:pPr>
      <w:r>
        <w:rPr>
          <w:color w:val="auto"/>
          <w:sz w:val="28"/>
          <w:u w:val="single"/>
        </w:rPr>
        <w:t>合同编号：</w:t>
      </w:r>
    </w:p>
    <w:p>
      <w:pPr>
        <w:pStyle w:val="238"/>
        <w:jc w:val="center"/>
        <w:rPr>
          <w:color w:val="auto"/>
        </w:rPr>
      </w:pPr>
      <w:r>
        <w:rPr>
          <w:color w:val="auto"/>
        </w:rPr>
        <w:t xml:space="preserve">     </w:t>
      </w:r>
    </w:p>
    <w:p>
      <w:pPr>
        <w:pStyle w:val="238"/>
        <w:jc w:val="center"/>
        <w:rPr>
          <w:color w:val="auto"/>
          <w:sz w:val="28"/>
        </w:rPr>
      </w:pPr>
    </w:p>
    <w:p>
      <w:pPr>
        <w:pStyle w:val="238"/>
        <w:jc w:val="center"/>
        <w:rPr>
          <w:color w:val="auto"/>
          <w:sz w:val="28"/>
        </w:rPr>
      </w:pPr>
    </w:p>
    <w:p>
      <w:pPr>
        <w:pStyle w:val="238"/>
        <w:jc w:val="both"/>
        <w:rPr>
          <w:color w:val="auto"/>
          <w:sz w:val="28"/>
        </w:rPr>
      </w:pPr>
    </w:p>
    <w:p>
      <w:pPr>
        <w:pStyle w:val="238"/>
        <w:jc w:val="both"/>
        <w:rPr>
          <w:color w:val="auto"/>
          <w:sz w:val="28"/>
        </w:rPr>
      </w:pPr>
    </w:p>
    <w:p>
      <w:pPr>
        <w:pStyle w:val="238"/>
        <w:jc w:val="center"/>
        <w:rPr>
          <w:color w:val="auto"/>
          <w:sz w:val="28"/>
        </w:rPr>
      </w:pPr>
    </w:p>
    <w:p>
      <w:pPr>
        <w:pStyle w:val="238"/>
        <w:ind w:left="1680"/>
        <w:rPr>
          <w:color w:val="auto"/>
        </w:rPr>
      </w:pPr>
      <w:r>
        <w:rPr>
          <w:color w:val="auto"/>
          <w:sz w:val="28"/>
        </w:rPr>
        <w:t>甲方：</w:t>
      </w:r>
      <w:r>
        <w:rPr>
          <w:rFonts w:hint="eastAsia"/>
          <w:color w:val="auto"/>
          <w:sz w:val="28"/>
          <w:u w:val="single"/>
          <w:lang w:eastAsia="zh-CN"/>
        </w:rPr>
        <w:t>广州市沙东有利集团有限公司</w:t>
      </w:r>
      <w:r>
        <w:rPr>
          <w:color w:val="auto"/>
          <w:u w:val="single"/>
        </w:rPr>
        <w:t xml:space="preserve"> </w:t>
      </w:r>
    </w:p>
    <w:p>
      <w:pPr>
        <w:pStyle w:val="238"/>
        <w:ind w:left="1680"/>
        <w:rPr>
          <w:color w:val="auto"/>
        </w:rPr>
      </w:pPr>
      <w:r>
        <w:rPr>
          <w:color w:val="auto"/>
          <w:sz w:val="28"/>
        </w:rPr>
        <w:t>乙方：</w:t>
      </w:r>
      <w:r>
        <w:rPr>
          <w:color w:val="auto"/>
          <w:u w:val="single"/>
        </w:rPr>
        <w:t xml:space="preserve">                                       </w:t>
      </w:r>
    </w:p>
    <w:p>
      <w:pPr>
        <w:pStyle w:val="238"/>
        <w:ind w:left="1680"/>
        <w:rPr>
          <w:color w:val="auto"/>
        </w:rPr>
      </w:pPr>
      <w:r>
        <w:rPr>
          <w:color w:val="auto"/>
          <w:sz w:val="28"/>
        </w:rPr>
        <w:t>合同签署日期：</w:t>
      </w:r>
      <w:r>
        <w:rPr>
          <w:color w:val="auto"/>
          <w:u w:val="single"/>
        </w:rPr>
        <w:t xml:space="preserve">                             </w:t>
      </w:r>
    </w:p>
    <w:p>
      <w:pPr>
        <w:pStyle w:val="238"/>
        <w:ind w:left="1680"/>
        <w:rPr>
          <w:color w:val="auto"/>
        </w:rPr>
      </w:pPr>
      <w:r>
        <w:rPr>
          <w:color w:val="auto"/>
          <w:sz w:val="28"/>
        </w:rPr>
        <w:t>合同签订地点：</w:t>
      </w:r>
      <w:r>
        <w:rPr>
          <w:color w:val="auto"/>
          <w:sz w:val="28"/>
          <w:u w:val="single"/>
        </w:rPr>
        <w:t>广东省</w:t>
      </w:r>
    </w:p>
    <w:p>
      <w:pPr>
        <w:pStyle w:val="238"/>
        <w:ind w:left="1680"/>
        <w:rPr>
          <w:color w:val="auto"/>
        </w:rPr>
      </w:pPr>
      <w:r>
        <w:rPr>
          <w:color w:val="auto"/>
          <w:sz w:val="28"/>
        </w:rPr>
        <w:t>采购项目编号：</w:t>
      </w:r>
      <w:r>
        <w:rPr>
          <w:color w:val="auto"/>
          <w:u w:val="single"/>
        </w:rPr>
        <w:t xml:space="preserve">                             </w:t>
      </w:r>
    </w:p>
    <w:p>
      <w:pPr>
        <w:pStyle w:val="238"/>
        <w:jc w:val="both"/>
        <w:rPr>
          <w:color w:val="auto"/>
        </w:rPr>
      </w:pPr>
      <w:r>
        <w:rPr>
          <w:color w:val="auto"/>
        </w:rPr>
        <w:t xml:space="preserve"> </w:t>
      </w:r>
    </w:p>
    <w:p>
      <w:pPr>
        <w:pStyle w:val="238"/>
        <w:jc w:val="both"/>
        <w:rPr>
          <w:color w:val="auto"/>
        </w:rPr>
      </w:pPr>
      <w:r>
        <w:rPr>
          <w:color w:val="auto"/>
        </w:rPr>
        <w:t xml:space="preserve"> </w:t>
      </w:r>
    </w:p>
    <w:p>
      <w:pPr>
        <w:pStyle w:val="238"/>
        <w:jc w:val="center"/>
        <w:rPr>
          <w:color w:val="auto"/>
        </w:rPr>
      </w:pPr>
      <w:r>
        <w:rPr>
          <w:b/>
          <w:color w:val="auto"/>
          <w:sz w:val="21"/>
        </w:rPr>
        <w:t>注：本合同仅为合同的参考文本，合同签订双方可根据项目的具体要求进行修订，但不得修改实质性条款。</w:t>
      </w:r>
    </w:p>
    <w:p>
      <w:pPr>
        <w:pStyle w:val="238"/>
        <w:rPr>
          <w:color w:val="auto"/>
        </w:rPr>
      </w:pPr>
      <w:r>
        <w:rPr>
          <w:color w:val="auto"/>
        </w:rPr>
        <w:t xml:space="preserve"> </w:t>
      </w:r>
    </w:p>
    <w:p>
      <w:pPr>
        <w:rPr>
          <w:rFonts w:hint="eastAsia" w:asciiTheme="minorEastAsia" w:hAnsiTheme="minorEastAsia" w:eastAsiaTheme="minorEastAsia" w:cstheme="minorEastAsia"/>
          <w:color w:val="auto"/>
          <w:sz w:val="24"/>
          <w:szCs w:val="24"/>
          <w:shd w:val="clear" w:fill="FFFFFF"/>
        </w:rPr>
      </w:pP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甲　　方：　　　　　　　　　　</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电　　话：　　　　　　　　</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地　　址：　　　　　　　　　　</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乙　　方：　　　　　　　　　　</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电　　话：　　　　　　　　</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地　　址：　　　　　　　　　　</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fill="FFFFFF"/>
        </w:rPr>
        <w:t>根据</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shd w:val="clear" w:fill="FFFFFF"/>
        </w:rPr>
        <w:t>（项目编号：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shd w:val="clear" w:fill="FFFFFF"/>
        </w:rPr>
        <w:t>）的采购结果，按照《中华人民共和国政府采购法》、《中华人民共和国民法典》的规定，经双方协商，本着平等互利和诚实信用的原则，一致同意签订本合同如下。</w:t>
      </w:r>
    </w:p>
    <w:p>
      <w:pPr>
        <w:pStyle w:val="238"/>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shd w:val="clear" w:fill="FFFFFF"/>
        </w:rPr>
        <w:t>一、项目内容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1.工程名称：</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2.工程地点：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3.工程内容：本项目包括</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，按甲方提供的工程量清单、施工图纸、磋商文件、响应文件及相关答疑资料所涵盖的全部工程。</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4.工程规模：具体见施工图纸及工程量清单</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5.结构形式：具体见施工图纸及工程量清单</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6.承包范围：按甲方提供的工程量清单、施工图纸、磋商文件、响应文件及相关答疑资料所涵盖的全部工程。</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二、合同金额</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合同金额为（大写）：人民币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综合单价包干。乙方应按磋商文件及施工规范等文件资料，包工、包料、包质量、包工期、包安全文明施工、包调试、包验收。乙方报价是全部费用，包括分部分项工程费、措施项目费、其他项目费、规费、利润和税金、材料设备的市场涨价风险、以及项目的设计费、造价咨询费、代理费和监理费等。）</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三、合同履行期限及项目地点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项目地点：甲方指定地点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合同履行期限：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四、付款方式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1.支付方式：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按下述进度以转账方式支付相应款项。</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2.支付进度：</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）付款采用 分期付款 方式；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）具体付款方式：</w:t>
      </w:r>
    </w:p>
    <w:p>
      <w:pPr>
        <w:numPr>
          <w:ilvl w:val="0"/>
          <w:numId w:val="0"/>
        </w:num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①合同签订生效且</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完成进场准备、提交合规预付款发票及申请支付资料后</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按合同金额向</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支付至 30%的预付款；</w:t>
      </w:r>
    </w:p>
    <w:p>
      <w:pPr>
        <w:numPr>
          <w:ilvl w:val="0"/>
          <w:numId w:val="0"/>
        </w:num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②施工完成并通过竣工验收且</w:t>
      </w: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rPr>
        <w:t>提交合规发票及申请支付资料后</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个工作日内，</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按合同金额向</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支付至 97%的款项，预留3%作为项目质量保证金。</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3.乙方</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申请支付合同款时需提前 5天提供</w:t>
      </w:r>
      <w:r>
        <w:rPr>
          <w:rFonts w:hint="eastAsia" w:asciiTheme="minorEastAsia" w:hAnsiTheme="minorEastAsia" w:eastAsiaTheme="minorEastAsia" w:cstheme="minorEastAsia"/>
          <w:color w:val="auto"/>
          <w:sz w:val="24"/>
          <w:szCs w:val="24"/>
          <w:highlight w:val="none"/>
          <w:lang w:val="en-US" w:eastAsia="zh-CN"/>
        </w:rPr>
        <w:t>以下资料</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w:t>
      </w:r>
      <w:r>
        <w:rPr>
          <w:rFonts w:hint="eastAsia" w:asciiTheme="minorEastAsia" w:hAnsiTheme="minorEastAsia" w:eastAsiaTheme="minorEastAsia" w:cstheme="minorEastAsia"/>
          <w:color w:val="auto"/>
          <w:sz w:val="24"/>
          <w:szCs w:val="24"/>
          <w:highlight w:val="none"/>
          <w:lang w:val="en-US" w:eastAsia="zh-CN"/>
        </w:rPr>
        <w:t>和中标通知书</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开具正式全额发票；</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认可的</w:t>
      </w:r>
      <w:r>
        <w:rPr>
          <w:rFonts w:hint="eastAsia" w:asciiTheme="minorEastAsia" w:hAnsiTheme="minorEastAsia" w:eastAsiaTheme="minorEastAsia" w:cstheme="minorEastAsia"/>
          <w:color w:val="auto"/>
          <w:sz w:val="24"/>
          <w:szCs w:val="24"/>
          <w:highlight w:val="none"/>
          <w:lang w:val="en-US" w:eastAsia="zh-CN"/>
        </w:rPr>
        <w:t>正式</w:t>
      </w:r>
      <w:r>
        <w:rPr>
          <w:rFonts w:hint="eastAsia" w:asciiTheme="minorEastAsia" w:hAnsiTheme="minorEastAsia" w:eastAsiaTheme="minorEastAsia" w:cstheme="minorEastAsia"/>
          <w:color w:val="auto"/>
          <w:sz w:val="24"/>
          <w:szCs w:val="24"/>
          <w:highlight w:val="none"/>
        </w:rPr>
        <w:t>报告加盖</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eastAsia="zh-CN"/>
        </w:rPr>
        <w:t>。</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五</w:t>
      </w:r>
      <w:r>
        <w:rPr>
          <w:rFonts w:hint="eastAsia" w:asciiTheme="minorEastAsia" w:hAnsiTheme="minorEastAsia" w:eastAsiaTheme="minorEastAsia" w:cstheme="minorEastAsia"/>
          <w:b/>
          <w:color w:val="auto"/>
          <w:sz w:val="24"/>
          <w:szCs w:val="24"/>
        </w:rPr>
        <w:t>、验收要求</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1.本工程以施工图纸、作法说明、设计变更和国家制订的施工及验收标准及有关规范为质量评定验收标准。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2.工程竣工验收由乙方、甲方及监理单位共同进行，由乙方按建设主管部门规定编制竣工图纸及相关文件（此项费用不再向甲方收取），验收合格后双方签署验收合格证书，工程交付甲方使用。</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3.工程竣工结算时，需要提交乙方</w:t>
      </w:r>
      <w:r>
        <w:rPr>
          <w:rFonts w:hint="eastAsia" w:asciiTheme="minorEastAsia" w:hAnsiTheme="minorEastAsia" w:eastAsiaTheme="minorEastAsia" w:cstheme="minorEastAsia"/>
          <w:color w:val="auto"/>
          <w:sz w:val="24"/>
          <w:szCs w:val="24"/>
          <w:shd w:val="clear" w:fill="FFFFFF"/>
        </w:rPr>
        <w:t>委托具有资质的第三方检测单位对项目进行验收监测采样并出具合格的检测报告</w:t>
      </w:r>
      <w:r>
        <w:rPr>
          <w:rFonts w:hint="eastAsia" w:asciiTheme="minorEastAsia" w:hAnsiTheme="minorEastAsia" w:eastAsiaTheme="minorEastAsia" w:cstheme="minorEastAsia"/>
          <w:color w:val="auto"/>
          <w:sz w:val="24"/>
          <w:szCs w:val="24"/>
        </w:rPr>
        <w:t>（此项费用不再向甲方收取）</w:t>
      </w:r>
      <w:r>
        <w:rPr>
          <w:rFonts w:hint="eastAsia" w:asciiTheme="minorEastAsia" w:hAnsiTheme="minorEastAsia" w:eastAsiaTheme="minorEastAsia" w:cstheme="minorEastAsia"/>
          <w:color w:val="auto"/>
          <w:sz w:val="24"/>
          <w:szCs w:val="24"/>
          <w:shd w:val="clear" w:fill="FFFFFF"/>
        </w:rPr>
        <w:t>，交付给甲方。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4.过程验收与确认，施工过程中，如果遇主要节点或隐蔽工程施工，乙方须提前以书面方式（文字或纸质文件）通知甲方进行现场确认方可继续施工。</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六</w:t>
      </w:r>
      <w:r>
        <w:rPr>
          <w:rFonts w:hint="eastAsia" w:asciiTheme="minorEastAsia" w:hAnsiTheme="minorEastAsia" w:eastAsiaTheme="minorEastAsia" w:cstheme="minorEastAsia"/>
          <w:b/>
          <w:color w:val="auto"/>
          <w:sz w:val="24"/>
          <w:szCs w:val="24"/>
        </w:rPr>
        <w:t>、工程结算</w:t>
      </w:r>
    </w:p>
    <w:p>
      <w:pPr>
        <w:pStyle w:val="238"/>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工程无增减，工程清单工程量与实际工程量相差5%以内的，不予调整，工程按合同（成交价-预留金）结算，超出5%部分按实调整;如有增减，增减部分以双方签证为准，结算单价以成交单价进行结算调整，若无单价的，以最新执行的广东省有关定额进行结算调整。</w:t>
      </w:r>
    </w:p>
    <w:p>
      <w:pPr>
        <w:pStyle w:val="238"/>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2、所有允许调整造价的工程内容，必须得到现场监理工程师/甲方的书面确认或签证，由乙方按磋商要求编制合同外追加价款，作为合同价外工程款支付的依据。</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七</w:t>
      </w:r>
      <w:r>
        <w:rPr>
          <w:rFonts w:hint="eastAsia" w:asciiTheme="minorEastAsia" w:hAnsiTheme="minorEastAsia" w:eastAsiaTheme="minorEastAsia" w:cstheme="minorEastAsia"/>
          <w:b/>
          <w:color w:val="auto"/>
          <w:sz w:val="24"/>
          <w:szCs w:val="24"/>
        </w:rPr>
        <w:t>、工程质量保修期及保证金</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（1）质量要求：按国家相关规范规程一次性验收达到合格标准。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（2）合同工程质量保修期，约定如下：</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工程保修期：工程质保期为两年，自工程竣工验收之日开始计算；</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（3）质量保修责任</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①质保期内乙方负责对所有货物实行保修、包换、包退、包维护保养。</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②质保期间出现故障，保修响应时间为4小时内，乙方应在24小时内派出工程技术人员到达现场进行维护，认真履行保修责任，做到服务周到保证维修的质量及效果。</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③保修期满后，乙方可提供及时上门、有偿维修服务（相关费用另行协商）。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（4）质量保证金</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余下工程结算价的3%，在项目二年质保期到期后由乙方提出书面（发票、合同、成交通知书及有关票证）申请后10个工作日内无息支付。在保修期内因施工质量而造成返修，其费用由乙方负责，若乙方在质量保证期内未完全履行缺陷保修义务的，甲方有权扣除质量保证金，并保留进一步索赔的权利。</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（5）付款方式：采用银行转账、银行汇付（含电汇）等形式。</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（6）每期支付合同款项时，乙方需提前5天向甲方提供与当期支付款项金额等值的中国大陆地区合法有效发票。</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八</w:t>
      </w:r>
      <w:r>
        <w:rPr>
          <w:rFonts w:hint="eastAsia" w:asciiTheme="minorEastAsia" w:hAnsiTheme="minorEastAsia" w:eastAsiaTheme="minorEastAsia" w:cstheme="minorEastAsia"/>
          <w:b/>
          <w:color w:val="auto"/>
          <w:sz w:val="24"/>
          <w:szCs w:val="24"/>
        </w:rPr>
        <w:t>、项目质量控制标准和使用材料的要求</w:t>
      </w:r>
    </w:p>
    <w:p>
      <w:pPr>
        <w:pStyle w:val="238"/>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1.工程技术要求：按工程量清单、设计图纸及国家和省市现行有关规范及行业标准。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工程质量要求：确保达到合格工程，乙方在施工中如果工程质量不符合国家有关规范、磋商文件和响应文件的有关规定，甲方要求停工和返工时，乙方无条件应立即执行，并承担由此产生的各种费用，工期不予顺延。</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3.工程使用材料及设备要求：</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（1）本工程所承包范围内所需的材料、成品、未成品、设备的采购、运输、保管、质量等责任均由乙方承担。甲方不提供材料。</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（2）采购供应的材料、设备、其名称、品种、型号、规格、质量等，均应符合国家、地方及行业有关规范及要求。</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应按响应文件中选定的品牌厂家供应材料，严格把好产品质量关，所有产品进场要有厂家产品检验报告和产品合格证书，并经现场监理工程师和甲方验证后方可施工。如发生货不对板，甲方有权拒用，造成损失由乙方承担；</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（4）甲方保留对本工程使用之主要材料品质确认审查的权利及保留另行委托专业单位对本工程进行独立检测的权利。</w:t>
      </w:r>
    </w:p>
    <w:p>
      <w:pPr>
        <w:pStyle w:val="238"/>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（5）采购范围之内工程所用之设备，由乙方提供。</w:t>
      </w:r>
    </w:p>
    <w:p>
      <w:pPr>
        <w:pStyle w:val="238"/>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4.本工程措施项目乙方可自行添加，结算不调整。</w:t>
      </w:r>
    </w:p>
    <w:p>
      <w:pPr>
        <w:pStyle w:val="238"/>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为施工总承包单位，包工包料，不允许转包，不允许违法分包。如确需分包应与甲方协商并得到甲方同意，否则，甲方有权单方面终止合同和按成交价的5%向乙方收取违约金，并令其立即退场，由此而造成的经济损失由乙方负责赔偿。</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6.除上述要求外，乙方还需根据以下资料完成本项目所有工作</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（1）工程量清单（另附）</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（2）图纸（另附）</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val="en-US" w:eastAsia="zh-CN"/>
        </w:rPr>
        <w:t>九</w:t>
      </w:r>
      <w:r>
        <w:rPr>
          <w:rFonts w:hint="eastAsia" w:asciiTheme="minorEastAsia" w:hAnsiTheme="minorEastAsia" w:eastAsiaTheme="minorEastAsia" w:cstheme="minorEastAsia"/>
          <w:b/>
          <w:color w:val="auto"/>
          <w:sz w:val="24"/>
          <w:szCs w:val="24"/>
        </w:rPr>
        <w:t>、施工工期及要求</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1.施工工期：</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整个工程应于  天内完成，开工日期以甲方发出的开工令为准。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上述的施工总工期，如因乙方的原因导致工程不能按时完成，从延期的第2天起，每天罚款合同总价的千分之三。工期为硬性工期（雨天及可能出现的局部设计变更等均已包括在内），乙方应采取一切措施保证，不允许延误。工程实施过程中，出现下列情形，经甲方确认，工期予以顺延：</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（a）不可抗力因素。</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（b）由于设计变更，致使工程量重大增加者（超过总量的10%）。</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3.甲方欢迎各乙方报价可根据各自企业实际情况，提出缩短施工周期的响应文件。乙方因赶工而需要所增加的费用应列于项目总报价之中。</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十、其他要求</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乙方须按《广东省建设领域工人工资支付分账管理暂行办法》(粤人社规〔2015〕3号)、《关于印发广州市建设领域工人工资支付分账管理实施细则的通知》（穗建规字〔2017〕10号）有关规定在商业银行设立建设领域工人工资支付专用账户，用于支付工人工资。（如国家标准修订或变更，按最新标准执行）</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一</w:t>
      </w:r>
      <w:r>
        <w:rPr>
          <w:rFonts w:hint="eastAsia" w:asciiTheme="minorEastAsia" w:hAnsiTheme="minorEastAsia" w:eastAsiaTheme="minorEastAsia" w:cstheme="minorEastAsia"/>
          <w:b/>
          <w:color w:val="auto"/>
          <w:sz w:val="24"/>
          <w:szCs w:val="24"/>
        </w:rPr>
        <w:t>、施工条件及安全文明施工管理要求</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在施工期间应严格遵守《中华人民共和国安全生产法》（70号令）、《建设工程安全生产管理条例》（中华人民共和国国务院令第393号）以及文明施工、深夜施工、环卫和城管等规定，建立规章制度和防护措施。若违反以上规定，由此造成的经济和法律责任，均由乙方负责。（如国家标准修订或变更，按最新标准执行）</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2.甲方不提供施工所需的食宿、办公，均由乙方场外自行解决，其费用乙方自理。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3.甲方不提供临时材料加工场，临时设施及材料加工由乙方在施工现场以外解决，其费用由乙方自理。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4.施工时间安排：</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一般按照日常施工计划，全面推进；如遇到特殊情况需暂停工配合的，以甲方书面或口头通知为准。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5.乙方的生产用水、电按照甲方指定地点，由乙方装表驳接，并按有关规定向相关配合单位缴纳实耗水电费。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6.乙方应确保施工现场的清洁卫生，建筑垃圾应当日清理干净，不得留在现场过夜。</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7.由于施工地点位于甲方工作区，乙方一旦进场施工，应严格遵守甲方及其委托的物业管理公司的各项规章制度。</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应指定和落实安全生产及文明施工措施，施工期间应严格管理施工人员，保护好已完工工程产品，发生一切安全事故均由乙方自行负责。严格加强管理，按规定缴纳治安保证金，如发生盗窃，斗殴等现象，根据情节轻重，除追究当事人责任外，还要求在所缴纳的保证金中给予处罚。</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rPr>
        <w:t>、违约责任</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（一）合同约定的工程项目，乙方不得转包。否则，甲方有权单方面终止合同，并责令其立即退场，由此造成的经济损失由乙方负责赔偿。</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许随意更换响应文件中所报的项目负责人，如确须更换，则事前须征得甲方同意，如有违反，一经发现取消成交资格，并赔偿由此造成的一切损失(包含质量安全事故、拖延工期、增加投资等损失)。在施工过程中，项目负责人如不到位，则在工程款中扣除2%作为处罚，造成损失的，按实际发生额赔偿。</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（三）在工程进行中，乙方要注意保护场内的各种管线和设施。若有任何损坏，须立即通知有关部门和甲方，并由损坏单位承担损失和修复费用。</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（四）乙方应承担所有与编写和提交报价文件有关的费用，不论报价的结果如何，采购代理机构、甲方在任何情况下均无义务和责任承担这些费用。</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（五）乙方一旦签订了施工合同后，由于甲方原因停止建设的，乙方应无条件服从，不得以任何理由向甲方提出任何形式索赔。</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乙方一旦进场施工，应认真做好施工组织计划，按合同约定的总工期和阶段性工期完成施工。因乙方原因造成总工期逾期的，逾期一天，乙方向甲方按工程合同总价千分之三支付违约金，逾期超过30天的甲方有权终止合同，并保留有追究乙方违约责任的权利。</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三</w:t>
      </w:r>
      <w:r>
        <w:rPr>
          <w:rFonts w:hint="eastAsia" w:asciiTheme="minorEastAsia" w:hAnsiTheme="minorEastAsia" w:eastAsiaTheme="minorEastAsia" w:cstheme="minorEastAsia"/>
          <w:b/>
          <w:color w:val="auto"/>
          <w:sz w:val="24"/>
          <w:szCs w:val="24"/>
        </w:rPr>
        <w:t>、争议的解决</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合同执行过程中发生的任何争议，如双方不能通过友好协商解决，按相关法律法规处理。</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四</w:t>
      </w:r>
      <w:r>
        <w:rPr>
          <w:rFonts w:hint="eastAsia" w:asciiTheme="minorEastAsia" w:hAnsiTheme="minorEastAsia" w:eastAsiaTheme="minorEastAsia" w:cstheme="minorEastAsia"/>
          <w:b/>
          <w:color w:val="auto"/>
          <w:sz w:val="24"/>
          <w:szCs w:val="24"/>
        </w:rPr>
        <w:t>、不可抗力</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五</w:t>
      </w:r>
      <w:r>
        <w:rPr>
          <w:rFonts w:hint="eastAsia" w:asciiTheme="minorEastAsia" w:hAnsiTheme="minorEastAsia" w:eastAsiaTheme="minorEastAsia" w:cstheme="minorEastAsia"/>
          <w:b/>
          <w:color w:val="auto"/>
          <w:sz w:val="24"/>
          <w:szCs w:val="24"/>
        </w:rPr>
        <w:t>、税费</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在中国境内、外发生的与本合同执行有关的一切税费均由乙方负担。</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六</w:t>
      </w:r>
      <w:r>
        <w:rPr>
          <w:rFonts w:hint="eastAsia" w:asciiTheme="minorEastAsia" w:hAnsiTheme="minorEastAsia" w:eastAsiaTheme="minorEastAsia" w:cstheme="minorEastAsia"/>
          <w:b/>
          <w:color w:val="auto"/>
          <w:sz w:val="24"/>
          <w:szCs w:val="24"/>
        </w:rPr>
        <w:t>、其它</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1.本合同所有附件、磋商文件、响应文件、成交通知书均为合同的有效组成部分，与本合同具有同等法律效力。</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2.在执行本合同的过程中，所有经双方签署确认的文件（包括会议纪要、补充协议、往来信函）为本合同的有效组成部分。</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3.如一方地址、电话、传真号码有变更，应在变更当日内书面通知对方，否则，应承担相应责任。</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4.除甲方事先书面同意外，乙方不得部分或全部转让其应履行的合同项下的义务。</w:t>
      </w:r>
    </w:p>
    <w:p>
      <w:pPr>
        <w:pStyle w:val="238"/>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十</w:t>
      </w:r>
      <w:r>
        <w:rPr>
          <w:rFonts w:hint="eastAsia" w:asciiTheme="minorEastAsia" w:hAnsiTheme="minorEastAsia" w:cstheme="minorEastAsia"/>
          <w:b/>
          <w:color w:val="auto"/>
          <w:sz w:val="24"/>
          <w:szCs w:val="24"/>
          <w:lang w:val="en-US" w:eastAsia="zh-CN"/>
        </w:rPr>
        <w:t>七</w:t>
      </w:r>
      <w:r>
        <w:rPr>
          <w:rFonts w:hint="eastAsia" w:asciiTheme="minorEastAsia" w:hAnsiTheme="minorEastAsia" w:eastAsiaTheme="minorEastAsia" w:cstheme="minorEastAsia"/>
          <w:b/>
          <w:color w:val="auto"/>
          <w:sz w:val="24"/>
          <w:szCs w:val="24"/>
        </w:rPr>
        <w:t>、合同生效</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1.本合同在甲乙双方法人代表或其授权代表签字盖章后生效。</w:t>
      </w:r>
    </w:p>
    <w:p>
      <w:pPr>
        <w:pStyle w:val="2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2.合同壹式</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份，其中甲方执</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份，乙方执</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份采购代理机构执</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w:t>
      </w:r>
    </w:p>
    <w:p>
      <w:pPr>
        <w:pStyle w:val="23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pPr>
        <w:pStyle w:val="23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甲方（盖章）：                    乙方（盖章）：</w:t>
      </w:r>
    </w:p>
    <w:p>
      <w:pPr>
        <w:pStyle w:val="23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代表：                            代表：</w:t>
      </w:r>
    </w:p>
    <w:p>
      <w:pPr>
        <w:pStyle w:val="23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签订地点：</w:t>
      </w:r>
    </w:p>
    <w:p>
      <w:pPr>
        <w:pStyle w:val="23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签订日期：　　　年　　月　　日    签订日期：　　　年　　月　　日</w:t>
      </w:r>
    </w:p>
    <w:p>
      <w:pPr>
        <w:pStyle w:val="238"/>
        <w:keepNext w:val="0"/>
        <w:keepLines w:val="0"/>
        <w:pageBreakBefore w:val="0"/>
        <w:widowControl/>
        <w:kinsoku/>
        <w:wordWrap/>
        <w:overflowPunct/>
        <w:topLinePunct w:val="0"/>
        <w:autoSpaceDE/>
        <w:autoSpaceDN/>
        <w:bidi w:val="0"/>
        <w:adjustRightInd/>
        <w:snapToGrid/>
        <w:spacing w:line="360" w:lineRule="auto"/>
        <w:ind w:firstLine="4080" w:firstLineChars="17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开户名称：</w:t>
      </w:r>
    </w:p>
    <w:p>
      <w:pPr>
        <w:pStyle w:val="238"/>
        <w:keepNext w:val="0"/>
        <w:keepLines w:val="0"/>
        <w:pageBreakBefore w:val="0"/>
        <w:widowControl/>
        <w:kinsoku/>
        <w:wordWrap/>
        <w:overflowPunct/>
        <w:topLinePunct w:val="0"/>
        <w:autoSpaceDE/>
        <w:autoSpaceDN/>
        <w:bidi w:val="0"/>
        <w:adjustRightInd/>
        <w:snapToGrid/>
        <w:spacing w:line="360" w:lineRule="auto"/>
        <w:ind w:firstLine="4080" w:firstLineChars="17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银行帐号：</w:t>
      </w:r>
    </w:p>
    <w:p>
      <w:pPr>
        <w:pStyle w:val="238"/>
        <w:keepNext w:val="0"/>
        <w:keepLines w:val="0"/>
        <w:pageBreakBefore w:val="0"/>
        <w:widowControl/>
        <w:kinsoku/>
        <w:wordWrap/>
        <w:overflowPunct/>
        <w:topLinePunct w:val="0"/>
        <w:autoSpaceDE/>
        <w:autoSpaceDN/>
        <w:bidi w:val="0"/>
        <w:adjustRightInd/>
        <w:snapToGrid/>
        <w:spacing w:line="360" w:lineRule="auto"/>
        <w:ind w:firstLine="4080" w:firstLineChars="17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w:t>
      </w:r>
    </w:p>
    <w:p>
      <w:pPr>
        <w:rPr>
          <w:color w:val="auto"/>
        </w:rPr>
      </w:pPr>
    </w:p>
    <w:p>
      <w:pPr>
        <w:spacing w:line="220" w:lineRule="atLeast"/>
        <w:jc w:val="both"/>
        <w:rPr>
          <w:rFonts w:asciiTheme="minorEastAsia" w:hAnsiTheme="minorEastAsia" w:eastAsiaTheme="minorEastAsia"/>
          <w:color w:val="auto"/>
          <w:sz w:val="28"/>
          <w:szCs w:val="28"/>
        </w:rPr>
      </w:pPr>
    </w:p>
    <w:p>
      <w:pPr>
        <w:rPr>
          <w:rFonts w:ascii="仿宋_GB2312" w:eastAsia="仿宋_GB2312"/>
          <w:b/>
          <w:color w:val="auto"/>
          <w:sz w:val="32"/>
          <w:szCs w:val="32"/>
        </w:rPr>
      </w:pPr>
      <w:bookmarkStart w:id="136" w:name="_Toc28453"/>
    </w:p>
    <w:p>
      <w:pPr>
        <w:rPr>
          <w:rFonts w:ascii="仿宋_GB2312" w:eastAsia="仿宋_GB2312"/>
          <w:b/>
          <w:color w:val="auto"/>
          <w:sz w:val="32"/>
          <w:szCs w:val="32"/>
        </w:rPr>
      </w:pPr>
    </w:p>
    <w:p>
      <w:pPr>
        <w:rPr>
          <w:rFonts w:ascii="仿宋_GB2312" w:eastAsia="仿宋_GB2312"/>
          <w:b/>
          <w:color w:val="auto"/>
          <w:sz w:val="32"/>
          <w:szCs w:val="32"/>
        </w:rPr>
      </w:pPr>
    </w:p>
    <w:p>
      <w:pPr>
        <w:rPr>
          <w:rFonts w:ascii="仿宋_GB2312" w:eastAsia="仿宋_GB2312"/>
          <w:b/>
          <w:color w:val="auto"/>
          <w:sz w:val="32"/>
          <w:szCs w:val="32"/>
        </w:rPr>
      </w:pPr>
    </w:p>
    <w:p>
      <w:pPr>
        <w:rPr>
          <w:rFonts w:ascii="仿宋_GB2312" w:eastAsia="仿宋_GB2312"/>
          <w:b/>
          <w:color w:val="auto"/>
          <w:sz w:val="32"/>
          <w:szCs w:val="32"/>
        </w:rPr>
      </w:pPr>
    </w:p>
    <w:p>
      <w:pPr>
        <w:rPr>
          <w:rFonts w:hint="eastAsia" w:ascii="宋体" w:hAnsi="宋体" w:cs="宋体"/>
          <w:b/>
          <w:color w:val="auto"/>
          <w:sz w:val="30"/>
          <w:szCs w:val="30"/>
        </w:rPr>
      </w:pPr>
      <w:bookmarkStart w:id="137" w:name="_Toc23479"/>
      <w:bookmarkStart w:id="138" w:name="_Toc16032"/>
      <w:bookmarkStart w:id="139" w:name="_Toc10902"/>
      <w:r>
        <w:rPr>
          <w:rFonts w:hint="eastAsia"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 xml:space="preserve">第四章 </w:t>
      </w:r>
      <w:r>
        <w:rPr>
          <w:rFonts w:hint="eastAsia" w:ascii="宋体" w:hAnsi="宋体" w:cs="宋体"/>
          <w:b/>
          <w:bCs/>
          <w:color w:val="auto"/>
          <w:sz w:val="30"/>
          <w:szCs w:val="30"/>
        </w:rPr>
        <w:t>交易方式、评审</w:t>
      </w:r>
      <w:r>
        <w:rPr>
          <w:rFonts w:hint="eastAsia" w:ascii="宋体" w:hAnsi="宋体" w:cs="宋体"/>
          <w:b/>
          <w:color w:val="auto"/>
          <w:sz w:val="30"/>
          <w:szCs w:val="30"/>
        </w:rPr>
        <w:t>程序和确认资格</w:t>
      </w:r>
      <w:bookmarkEnd w:id="136"/>
      <w:bookmarkEnd w:id="137"/>
      <w:bookmarkEnd w:id="138"/>
      <w:bookmarkEnd w:id="139"/>
    </w:p>
    <w:p>
      <w:pPr>
        <w:pStyle w:val="55"/>
        <w:rPr>
          <w:rFonts w:ascii="宋体" w:hAnsi="宋体" w:cs="宋体"/>
          <w:color w:val="auto"/>
        </w:rPr>
      </w:pPr>
    </w:p>
    <w:p>
      <w:pPr>
        <w:widowControl w:val="0"/>
        <w:numPr>
          <w:ilvl w:val="0"/>
          <w:numId w:val="9"/>
        </w:numPr>
        <w:adjustRightInd w:val="0"/>
        <w:snapToGrid w:val="0"/>
        <w:spacing w:line="360" w:lineRule="auto"/>
        <w:ind w:left="567" w:hanging="27"/>
        <w:rPr>
          <w:rFonts w:ascii="宋体" w:hAnsi="宋体" w:cs="宋体"/>
          <w:b/>
          <w:bCs/>
          <w:color w:val="auto"/>
          <w:sz w:val="24"/>
          <w:szCs w:val="24"/>
        </w:rPr>
      </w:pPr>
      <w:bookmarkStart w:id="140" w:name="_Toc59096079"/>
      <w:bookmarkStart w:id="141" w:name="_Toc41884701"/>
      <w:bookmarkStart w:id="142" w:name="_Toc42394512"/>
      <w:bookmarkStart w:id="143" w:name="_Toc50276153"/>
      <w:bookmarkStart w:id="144" w:name="_Toc42315183"/>
      <w:bookmarkStart w:id="145" w:name="_Toc98579007"/>
      <w:bookmarkStart w:id="146" w:name="_Toc98580289"/>
      <w:bookmarkStart w:id="147" w:name="_Toc98579606"/>
      <w:bookmarkStart w:id="148" w:name="_Toc101771374"/>
      <w:bookmarkStart w:id="149" w:name="_Toc42394513"/>
      <w:bookmarkStart w:id="150" w:name="_Toc42313167"/>
      <w:bookmarkStart w:id="151" w:name="_Toc41723931"/>
      <w:bookmarkStart w:id="152" w:name="_Toc98579065"/>
      <w:bookmarkStart w:id="153" w:name="_Toc101843127"/>
      <w:bookmarkStart w:id="154" w:name="_Toc42394668"/>
      <w:bookmarkStart w:id="155" w:name="_Toc441673387"/>
      <w:bookmarkStart w:id="156" w:name="_Toc101951265"/>
      <w:bookmarkStart w:id="157" w:name="_Toc42329464"/>
      <w:bookmarkStart w:id="158" w:name="_Toc42316808"/>
      <w:bookmarkStart w:id="159" w:name="_Toc101775127"/>
      <w:bookmarkStart w:id="160" w:name="_Toc42394669"/>
      <w:bookmarkStart w:id="161" w:name="_Toc42315985"/>
      <w:r>
        <w:rPr>
          <w:rFonts w:hint="eastAsia" w:ascii="宋体" w:hAnsi="宋体" w:cs="宋体"/>
          <w:b/>
          <w:bCs/>
          <w:color w:val="auto"/>
          <w:sz w:val="24"/>
          <w:szCs w:val="24"/>
        </w:rPr>
        <w:t>交易方式</w:t>
      </w:r>
      <w:bookmarkEnd w:id="140"/>
    </w:p>
    <w:p>
      <w:pPr>
        <w:numPr>
          <w:ilvl w:val="0"/>
          <w:numId w:val="10"/>
        </w:numPr>
        <w:adjustRightInd w:val="0"/>
        <w:snapToGrid w:val="0"/>
        <w:spacing w:line="360" w:lineRule="auto"/>
        <w:ind w:firstLine="424" w:firstLineChars="177"/>
        <w:rPr>
          <w:rFonts w:ascii="宋体" w:hAnsi="宋体" w:cs="宋体"/>
          <w:color w:val="auto"/>
          <w:sz w:val="24"/>
          <w:szCs w:val="24"/>
        </w:rPr>
      </w:pPr>
      <w:r>
        <w:rPr>
          <w:rFonts w:hint="eastAsia" w:ascii="宋体" w:hAnsi="宋体" w:cs="宋体"/>
          <w:color w:val="auto"/>
          <w:sz w:val="24"/>
          <w:szCs w:val="24"/>
        </w:rPr>
        <w:t>供应商须知悉本项目采购需求中的所有指标并承诺满足上述所有指标的前提下，在规定时间内以报价方式进行交易。响应文件须实质上响应本项目采购需求中的所有指标，否则，视同无效报价。根据采购需求，在报价有效的前提下，报价最低的供应商被确定为成交供应商，该最低报价被确定为采购成交价格；当报价高于最高限价的，视同无效报价；若整个采购活动过程中没有产生有效报价的，则采购人收回采购项目。</w:t>
      </w:r>
    </w:p>
    <w:p>
      <w:pPr>
        <w:widowControl w:val="0"/>
        <w:numPr>
          <w:ilvl w:val="0"/>
          <w:numId w:val="9"/>
        </w:numPr>
        <w:adjustRightInd w:val="0"/>
        <w:snapToGrid w:val="0"/>
        <w:spacing w:line="360" w:lineRule="auto"/>
        <w:ind w:left="567" w:hanging="27"/>
        <w:rPr>
          <w:rFonts w:ascii="宋体" w:hAnsi="宋体" w:cs="宋体"/>
          <w:b/>
          <w:bCs/>
          <w:color w:val="auto"/>
          <w:sz w:val="24"/>
          <w:szCs w:val="24"/>
        </w:rPr>
      </w:pPr>
      <w:r>
        <w:rPr>
          <w:rFonts w:hint="eastAsia" w:ascii="宋体" w:hAnsi="宋体" w:cs="宋体"/>
          <w:b/>
          <w:bCs/>
          <w:color w:val="auto"/>
          <w:sz w:val="24"/>
          <w:szCs w:val="24"/>
        </w:rPr>
        <w:t>评审</w:t>
      </w:r>
    </w:p>
    <w:p>
      <w:pPr>
        <w:pStyle w:val="40"/>
        <w:numPr>
          <w:ilvl w:val="0"/>
          <w:numId w:val="11"/>
        </w:numPr>
        <w:adjustRightInd w:val="0"/>
        <w:snapToGrid w:val="0"/>
        <w:spacing w:after="0" w:line="360" w:lineRule="auto"/>
        <w:ind w:left="0" w:firstLine="431"/>
        <w:rPr>
          <w:rFonts w:ascii="宋体" w:hAnsi="宋体" w:cs="宋体"/>
          <w:color w:val="auto"/>
          <w:kern w:val="0"/>
          <w:sz w:val="24"/>
        </w:rPr>
      </w:pPr>
      <w:r>
        <w:rPr>
          <w:rFonts w:hint="eastAsia" w:ascii="宋体" w:hAnsi="宋体" w:cs="宋体"/>
          <w:color w:val="auto"/>
          <w:sz w:val="24"/>
        </w:rPr>
        <w:t>评审原则和方法</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基本原则：依据国家和地方政府有关法律法规的有关规定，遵循“公开、公平、公正、择优、信用”的原则进行评审。</w:t>
      </w:r>
    </w:p>
    <w:p>
      <w:pPr>
        <w:pStyle w:val="140"/>
        <w:numPr>
          <w:ilvl w:val="0"/>
          <w:numId w:val="11"/>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本次采购活动由采购代理机构依法组建询价小组。询价小组从广东省综合评标专家库随机抽取的专家组成，将本着公平、公正、科学、择优的原则，严格按照法律法规和采购活动文件设定的程序和规则推荐评审结果，任何单位和个人不得非法干预或者影响评审过程和结果。</w:t>
      </w:r>
    </w:p>
    <w:p>
      <w:pPr>
        <w:pStyle w:val="140"/>
        <w:numPr>
          <w:ilvl w:val="0"/>
          <w:numId w:val="11"/>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对不同文字文本响应文件的解释发生异议的，以中文文本为准。</w:t>
      </w:r>
    </w:p>
    <w:p>
      <w:pPr>
        <w:pStyle w:val="140"/>
        <w:adjustRightInd w:val="0"/>
        <w:snapToGrid w:val="0"/>
        <w:spacing w:line="360" w:lineRule="auto"/>
        <w:ind w:firstLine="431"/>
        <w:rPr>
          <w:rFonts w:hAnsi="宋体" w:cs="宋体"/>
          <w:b/>
          <w:bCs/>
          <w:color w:val="auto"/>
          <w:sz w:val="24"/>
          <w:szCs w:val="24"/>
        </w:rPr>
      </w:pPr>
      <w:bookmarkStart w:id="162" w:name="_Toc45532490"/>
      <w:r>
        <w:rPr>
          <w:rFonts w:hint="eastAsia" w:hAnsi="宋体" w:cs="宋体"/>
          <w:b/>
          <w:bCs/>
          <w:color w:val="auto"/>
          <w:sz w:val="24"/>
          <w:szCs w:val="24"/>
        </w:rPr>
        <w:t>三、评审程序</w:t>
      </w:r>
      <w:bookmarkEnd w:id="162"/>
    </w:p>
    <w:p>
      <w:pPr>
        <w:pStyle w:val="140"/>
        <w:numPr>
          <w:ilvl w:val="0"/>
          <w:numId w:val="12"/>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初审</w:t>
      </w:r>
    </w:p>
    <w:p>
      <w:pPr>
        <w:pStyle w:val="140"/>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询价小组将根据评审细则的规定，对响应文件进行初审。出现不符合下列情形之一的，该供应商作无效响应处理。《初审表》如下：</w:t>
      </w:r>
    </w:p>
    <w:tbl>
      <w:tblPr>
        <w:tblStyle w:val="42"/>
        <w:tblW w:w="9428"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603"/>
        <w:gridCol w:w="20"/>
        <w:gridCol w:w="7799"/>
        <w:gridCol w:w="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437" w:hRule="atLeast"/>
          <w:jc w:val="center"/>
        </w:trPr>
        <w:tc>
          <w:tcPr>
            <w:tcW w:w="1603" w:type="dxa"/>
            <w:tcBorders>
              <w:top w:val="outset" w:color="auto" w:sz="6" w:space="0"/>
              <w:left w:val="outset" w:color="auto" w:sz="6" w:space="0"/>
              <w:bottom w:val="outset" w:color="auto" w:sz="6" w:space="0"/>
              <w:right w:val="outset" w:color="auto" w:sz="6" w:space="0"/>
            </w:tcBorders>
            <w:vAlign w:val="center"/>
          </w:tcPr>
          <w:p>
            <w:pPr>
              <w:pStyle w:val="140"/>
              <w:adjustRightInd w:val="0"/>
              <w:snapToGrid w:val="0"/>
              <w:spacing w:line="360" w:lineRule="auto"/>
              <w:jc w:val="center"/>
              <w:rPr>
                <w:rFonts w:hAnsi="宋体" w:cs="宋体"/>
                <w:color w:val="auto"/>
                <w:sz w:val="24"/>
                <w:szCs w:val="24"/>
              </w:rPr>
            </w:pPr>
            <w:r>
              <w:rPr>
                <w:rFonts w:hint="eastAsia" w:hAnsi="宋体" w:cs="宋体"/>
                <w:color w:val="auto"/>
                <w:sz w:val="24"/>
                <w:szCs w:val="24"/>
              </w:rPr>
              <w:t>审查类别</w:t>
            </w:r>
          </w:p>
        </w:tc>
        <w:tc>
          <w:tcPr>
            <w:tcW w:w="7825" w:type="dxa"/>
            <w:gridSpan w:val="3"/>
            <w:tcBorders>
              <w:top w:val="outset" w:color="auto" w:sz="6" w:space="0"/>
              <w:left w:val="outset" w:color="auto" w:sz="6" w:space="0"/>
              <w:bottom w:val="outset" w:color="auto" w:sz="6" w:space="0"/>
              <w:right w:val="outset" w:color="auto" w:sz="6" w:space="0"/>
            </w:tcBorders>
            <w:vAlign w:val="center"/>
          </w:tcPr>
          <w:p>
            <w:pPr>
              <w:pStyle w:val="140"/>
              <w:adjustRightInd w:val="0"/>
              <w:snapToGrid w:val="0"/>
              <w:spacing w:line="360" w:lineRule="auto"/>
              <w:jc w:val="center"/>
              <w:rPr>
                <w:rFonts w:hAnsi="宋体" w:cs="宋体"/>
                <w:color w:val="auto"/>
                <w:sz w:val="24"/>
                <w:szCs w:val="24"/>
              </w:rPr>
            </w:pPr>
            <w:r>
              <w:rPr>
                <w:rFonts w:hint="eastAsia" w:hAnsi="宋体" w:cs="宋体"/>
                <w:color w:val="auto"/>
                <w:sz w:val="24"/>
                <w:szCs w:val="24"/>
              </w:rPr>
              <w:t>审查内容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603" w:type="dxa"/>
            <w:tcBorders>
              <w:top w:val="outset" w:color="auto" w:sz="6" w:space="0"/>
              <w:left w:val="outset" w:color="auto" w:sz="6" w:space="0"/>
              <w:bottom w:val="outset" w:color="auto" w:sz="6" w:space="0"/>
              <w:right w:val="outset" w:color="auto" w:sz="6" w:space="0"/>
            </w:tcBorders>
            <w:vAlign w:val="center"/>
          </w:tcPr>
          <w:p>
            <w:pPr>
              <w:autoSpaceDE w:val="0"/>
              <w:autoSpaceDN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资格性审查</w:t>
            </w:r>
          </w:p>
        </w:tc>
        <w:tc>
          <w:tcPr>
            <w:tcW w:w="7825" w:type="dxa"/>
            <w:gridSpan w:val="3"/>
            <w:tcBorders>
              <w:top w:val="outset" w:color="auto" w:sz="6" w:space="0"/>
              <w:left w:val="outset" w:color="auto" w:sz="6" w:space="0"/>
              <w:bottom w:val="outset" w:color="auto" w:sz="6" w:space="0"/>
              <w:right w:val="outset" w:color="auto" w:sz="6" w:space="0"/>
            </w:tcBorders>
            <w:vAlign w:val="center"/>
          </w:tcPr>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（一）意向供应商必须为中华人民共和国境内注册成立、合法存续的法人。</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（二）意向供应商没有处于被责令停业或破产状态，且资产未被重组、接管和冻结，声明在采购活动中3年内没有重大违法活动和涉嫌违规行为。</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三）意向供应商未被列入“信用中国”网站(www.creditchina.gov.cn)“记录失信被执行人或重大税收违法案件当事人名单，意向供应商须提供《信用记录承诺函》附“信用中国”网站（www.creditchina.gov.cn）的信用记录查询结果截图并打印页面加盖公章。</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（四）意向供应商出具的《公平竞争承诺书》。</w:t>
            </w:r>
          </w:p>
          <w:p>
            <w:pPr>
              <w:pStyle w:val="38"/>
              <w:adjustRightInd w:val="0"/>
              <w:snapToGrid w:val="0"/>
              <w:spacing w:before="0" w:beforeAutospacing="0" w:after="0" w:afterAutospacing="0" w:line="360" w:lineRule="auto"/>
              <w:ind w:firstLine="480" w:firstLineChars="200"/>
              <w:jc w:val="both"/>
              <w:rPr>
                <w:rFonts w:hint="default"/>
                <w:color w:val="auto"/>
                <w:lang w:val="en-US" w:eastAsia="zh-CN"/>
              </w:rPr>
            </w:pPr>
            <w:r>
              <w:rPr>
                <w:rFonts w:hint="eastAsia"/>
                <w:color w:val="auto"/>
              </w:rPr>
              <w:t>（</w:t>
            </w:r>
            <w:r>
              <w:rPr>
                <w:rFonts w:hint="eastAsia"/>
                <w:color w:val="auto"/>
                <w:lang w:val="en-US" w:eastAsia="zh-CN"/>
              </w:rPr>
              <w:t>五</w:t>
            </w:r>
            <w:r>
              <w:rPr>
                <w:rFonts w:hint="eastAsia"/>
                <w:color w:val="auto"/>
              </w:rPr>
              <w:t>）意向供应商</w:t>
            </w:r>
            <w:r>
              <w:rPr>
                <w:rFonts w:hint="eastAsia"/>
                <w:color w:val="auto"/>
                <w:lang w:eastAsia="zh-CN"/>
              </w:rPr>
              <w:t>须具有承接本工程所需的消防设施工程专业承包二级（或以上级别）资质</w:t>
            </w:r>
            <w:r>
              <w:rPr>
                <w:rFonts w:hint="eastAsia"/>
                <w:color w:val="auto"/>
              </w:rPr>
              <w:t>；</w:t>
            </w:r>
          </w:p>
          <w:p>
            <w:pPr>
              <w:pStyle w:val="38"/>
              <w:adjustRightInd w:val="0"/>
              <w:snapToGrid w:val="0"/>
              <w:spacing w:before="0" w:beforeAutospacing="0" w:after="0" w:afterAutospacing="0" w:line="360" w:lineRule="auto"/>
              <w:ind w:firstLine="480" w:firstLineChars="200"/>
              <w:jc w:val="both"/>
              <w:rPr>
                <w:rFonts w:hint="eastAsia"/>
                <w:color w:val="auto"/>
              </w:rPr>
            </w:pPr>
            <w:r>
              <w:rPr>
                <w:rFonts w:hint="eastAsia"/>
                <w:color w:val="auto"/>
              </w:rPr>
              <w:t>（</w:t>
            </w:r>
            <w:r>
              <w:rPr>
                <w:rFonts w:hint="eastAsia"/>
                <w:color w:val="auto"/>
                <w:lang w:val="en-US" w:eastAsia="zh-CN"/>
              </w:rPr>
              <w:t>六</w:t>
            </w:r>
            <w:r>
              <w:rPr>
                <w:rFonts w:hint="eastAsia"/>
                <w:color w:val="auto"/>
              </w:rPr>
              <w:t>）意向供应商须具有建设行政主管部门颁发的安全生产许可证；</w:t>
            </w: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w:t>
            </w:r>
            <w:r>
              <w:rPr>
                <w:rFonts w:hint="eastAsia"/>
                <w:color w:val="auto"/>
                <w:lang w:val="en-US" w:eastAsia="zh-CN"/>
              </w:rPr>
              <w:t>七</w:t>
            </w:r>
            <w:r>
              <w:rPr>
                <w:rFonts w:hint="eastAsia"/>
                <w:color w:val="auto"/>
              </w:rPr>
              <w:t>）已办理报名手续的意向供应商。</w:t>
            </w:r>
          </w:p>
          <w:p>
            <w:pPr>
              <w:pStyle w:val="38"/>
              <w:adjustRightInd w:val="0"/>
              <w:snapToGrid w:val="0"/>
              <w:spacing w:before="0" w:beforeAutospacing="0" w:after="0" w:afterAutospacing="0" w:line="360" w:lineRule="auto"/>
              <w:ind w:firstLine="480" w:firstLineChars="200"/>
              <w:jc w:val="both"/>
              <w:rPr>
                <w:color w:val="auto"/>
                <w:lang w:val="zh-CN"/>
              </w:rPr>
            </w:pPr>
            <w:r>
              <w:rPr>
                <w:rFonts w:hint="eastAsia"/>
                <w:color w:val="auto"/>
              </w:rPr>
              <w:t>（</w:t>
            </w:r>
            <w:r>
              <w:rPr>
                <w:rFonts w:hint="eastAsia"/>
                <w:color w:val="auto"/>
                <w:lang w:val="en-US" w:eastAsia="zh-CN"/>
              </w:rPr>
              <w:t>八</w:t>
            </w:r>
            <w:r>
              <w:rPr>
                <w:rFonts w:hint="eastAsia"/>
                <w:color w:val="auto"/>
              </w:rPr>
              <w:t>）本项目不接受联合体竞投。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1623" w:type="dxa"/>
            <w:gridSpan w:val="2"/>
            <w:vMerge w:val="restart"/>
            <w:tcBorders>
              <w:top w:val="single" w:color="auto" w:sz="4" w:space="0"/>
              <w:left w:val="single" w:color="auto" w:sz="4" w:space="0"/>
            </w:tcBorders>
            <w:vAlign w:val="center"/>
          </w:tcPr>
          <w:p>
            <w:pPr>
              <w:pStyle w:val="140"/>
              <w:adjustRightInd w:val="0"/>
              <w:snapToGrid w:val="0"/>
              <w:spacing w:line="360" w:lineRule="auto"/>
              <w:jc w:val="center"/>
              <w:rPr>
                <w:rFonts w:hAnsi="宋体" w:cs="宋体"/>
                <w:color w:val="auto"/>
                <w:sz w:val="24"/>
                <w:szCs w:val="24"/>
              </w:rPr>
            </w:pPr>
            <w:r>
              <w:rPr>
                <w:rFonts w:hint="eastAsia" w:hAnsi="宋体" w:cs="宋体"/>
                <w:color w:val="auto"/>
                <w:sz w:val="24"/>
                <w:szCs w:val="24"/>
              </w:rPr>
              <w:t>符合性审查</w:t>
            </w:r>
          </w:p>
        </w:tc>
        <w:tc>
          <w:tcPr>
            <w:tcW w:w="7799" w:type="dxa"/>
            <w:tcBorders>
              <w:top w:val="single" w:color="auto" w:sz="4" w:space="0"/>
              <w:right w:val="single" w:color="auto" w:sz="4" w:space="0"/>
            </w:tcBorders>
            <w:vAlign w:val="center"/>
          </w:tcPr>
          <w:p>
            <w:pPr>
              <w:pStyle w:val="140"/>
              <w:adjustRightInd w:val="0"/>
              <w:snapToGrid w:val="0"/>
              <w:spacing w:line="360" w:lineRule="auto"/>
              <w:rPr>
                <w:rFonts w:hAnsi="宋体" w:cs="宋体"/>
                <w:color w:val="auto"/>
                <w:sz w:val="24"/>
                <w:szCs w:val="24"/>
              </w:rPr>
            </w:pPr>
            <w:r>
              <w:rPr>
                <w:rFonts w:hint="eastAsia" w:hAnsi="宋体" w:cs="宋体"/>
                <w:color w:val="auto"/>
                <w:sz w:val="24"/>
                <w:szCs w:val="24"/>
              </w:rPr>
              <w:t>有提供报价一览表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jc w:val="center"/>
        </w:trPr>
        <w:tc>
          <w:tcPr>
            <w:tcW w:w="1623" w:type="dxa"/>
            <w:gridSpan w:val="2"/>
            <w:vMerge w:val="continue"/>
            <w:tcBorders>
              <w:left w:val="single" w:color="auto" w:sz="4" w:space="0"/>
              <w:bottom w:val="single" w:color="auto" w:sz="4" w:space="0"/>
            </w:tcBorders>
            <w:vAlign w:val="center"/>
          </w:tcPr>
          <w:p>
            <w:pPr>
              <w:pStyle w:val="140"/>
              <w:adjustRightInd w:val="0"/>
              <w:snapToGrid w:val="0"/>
              <w:spacing w:line="360" w:lineRule="auto"/>
              <w:rPr>
                <w:rFonts w:hAnsi="宋体" w:cs="宋体"/>
                <w:color w:val="auto"/>
                <w:sz w:val="24"/>
                <w:szCs w:val="24"/>
              </w:rPr>
            </w:pPr>
          </w:p>
        </w:tc>
        <w:tc>
          <w:tcPr>
            <w:tcW w:w="7799" w:type="dxa"/>
            <w:tcBorders>
              <w:bottom w:val="single" w:color="auto" w:sz="4" w:space="0"/>
              <w:right w:val="single" w:color="auto" w:sz="4" w:space="0"/>
            </w:tcBorders>
            <w:vAlign w:val="center"/>
          </w:tcPr>
          <w:p>
            <w:pPr>
              <w:pStyle w:val="140"/>
              <w:adjustRightInd w:val="0"/>
              <w:snapToGrid w:val="0"/>
              <w:spacing w:line="360" w:lineRule="auto"/>
              <w:rPr>
                <w:rFonts w:hAnsi="宋体" w:cs="宋体"/>
                <w:color w:val="auto"/>
                <w:sz w:val="24"/>
                <w:szCs w:val="24"/>
              </w:rPr>
            </w:pPr>
            <w:r>
              <w:rPr>
                <w:rFonts w:hint="eastAsia" w:hAnsi="宋体" w:cs="宋体"/>
                <w:color w:val="auto"/>
                <w:sz w:val="24"/>
                <w:szCs w:val="24"/>
              </w:rPr>
              <w:t>有盖章、签署要求的格式文件已按要求盖章、签署。</w:t>
            </w:r>
          </w:p>
        </w:tc>
      </w:tr>
    </w:tbl>
    <w:p>
      <w:pPr>
        <w:pStyle w:val="140"/>
        <w:numPr>
          <w:ilvl w:val="0"/>
          <w:numId w:val="13"/>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询价小组进行初审时认定供应商不合格的，询价小组应当场电话或书面形式告知供应商，供应商可在限定时间内以电话或书面形式方式进行澄清，询价小组不再接受其他外部资料。如遇无法联系供应商达3次，询价小组主任（组长）现场宣布不合格结果，视为已通知供应商。</w:t>
      </w:r>
    </w:p>
    <w:p>
      <w:pPr>
        <w:pStyle w:val="140"/>
        <w:numPr>
          <w:ilvl w:val="0"/>
          <w:numId w:val="13"/>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不通过初审或响应无效的，不作价格评审。</w:t>
      </w:r>
    </w:p>
    <w:p>
      <w:pPr>
        <w:autoSpaceDE w:val="0"/>
        <w:autoSpaceDN w:val="0"/>
        <w:adjustRightInd w:val="0"/>
        <w:snapToGrid w:val="0"/>
        <w:spacing w:line="360" w:lineRule="auto"/>
        <w:ind w:right="32" w:firstLine="480" w:firstLineChars="200"/>
        <w:rPr>
          <w:rFonts w:ascii="宋体" w:hAnsi="宋体" w:cs="宋体"/>
          <w:color w:val="auto"/>
          <w:sz w:val="24"/>
          <w:szCs w:val="24"/>
        </w:rPr>
      </w:pPr>
      <w:r>
        <w:rPr>
          <w:rFonts w:hint="eastAsia" w:ascii="宋体" w:hAnsi="宋体" w:cs="宋体"/>
          <w:color w:val="auto"/>
          <w:sz w:val="24"/>
          <w:szCs w:val="24"/>
        </w:rPr>
        <w:t>（二）报价的评审</w:t>
      </w:r>
    </w:p>
    <w:p>
      <w:pPr>
        <w:numPr>
          <w:ilvl w:val="0"/>
          <w:numId w:val="14"/>
        </w:numPr>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询价小组将详细分析、核对每一份报价表，看其是否有计算上或累加上的算术误差，并加以修正。修正误差的原则如下：</w:t>
      </w:r>
    </w:p>
    <w:p>
      <w:pPr>
        <w:numPr>
          <w:ilvl w:val="0"/>
          <w:numId w:val="14"/>
        </w:numPr>
        <w:tabs>
          <w:tab w:val="left" w:pos="180"/>
          <w:tab w:val="left" w:pos="360"/>
          <w:tab w:val="left" w:pos="1260"/>
        </w:tabs>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大写金额与小写金额不一致的，以大写金额为准；</w:t>
      </w:r>
    </w:p>
    <w:p>
      <w:pPr>
        <w:numPr>
          <w:ilvl w:val="0"/>
          <w:numId w:val="14"/>
        </w:numPr>
        <w:tabs>
          <w:tab w:val="left" w:pos="180"/>
          <w:tab w:val="left" w:pos="360"/>
          <w:tab w:val="left" w:pos="1260"/>
        </w:tabs>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总价金额与按单价汇总金额不一致的，以单价为准，修正总价（单价小数点明显错位的除外）；</w:t>
      </w:r>
    </w:p>
    <w:p>
      <w:pPr>
        <w:numPr>
          <w:ilvl w:val="0"/>
          <w:numId w:val="14"/>
        </w:numPr>
        <w:autoSpaceDE w:val="0"/>
        <w:autoSpaceDN w:val="0"/>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询价小组按上述修正误差的原则调整的价格对其供应商具有约束力。如果供应商不接受修正后的价格，其报价将被拒绝。</w:t>
      </w:r>
    </w:p>
    <w:p>
      <w:pPr>
        <w:numPr>
          <w:ilvl w:val="0"/>
          <w:numId w:val="14"/>
        </w:numPr>
        <w:autoSpaceDE w:val="0"/>
        <w:autoSpaceDN w:val="0"/>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超过最高限价的报价将被拒绝。</w:t>
      </w:r>
    </w:p>
    <w:p>
      <w:pPr>
        <w:numPr>
          <w:ilvl w:val="0"/>
          <w:numId w:val="14"/>
        </w:numPr>
        <w:autoSpaceDE w:val="0"/>
        <w:autoSpaceDN w:val="0"/>
        <w:adjustRightInd w:val="0"/>
        <w:snapToGrid w:val="0"/>
        <w:spacing w:line="360" w:lineRule="auto"/>
        <w:ind w:right="34"/>
        <w:rPr>
          <w:rFonts w:ascii="宋体" w:hAnsi="宋体" w:cs="宋体"/>
          <w:color w:val="auto"/>
          <w:sz w:val="24"/>
          <w:szCs w:val="24"/>
        </w:rPr>
      </w:pPr>
      <w:r>
        <w:rPr>
          <w:rFonts w:hint="eastAsia" w:ascii="宋体" w:hAnsi="宋体" w:cs="宋体"/>
          <w:color w:val="auto"/>
          <w:sz w:val="24"/>
          <w:szCs w:val="24"/>
        </w:rPr>
        <w:t>价格排序计算公式：</w:t>
      </w:r>
    </w:p>
    <w:p>
      <w:pPr>
        <w:autoSpaceDE w:val="0"/>
        <w:autoSpaceDN w:val="0"/>
        <w:adjustRightInd w:val="0"/>
        <w:snapToGrid w:val="0"/>
        <w:spacing w:line="360" w:lineRule="auto"/>
        <w:ind w:right="34" w:firstLine="480" w:firstLineChars="200"/>
        <w:rPr>
          <w:rFonts w:ascii="宋体" w:hAnsi="宋体" w:cs="宋体"/>
          <w:color w:val="auto"/>
          <w:sz w:val="24"/>
          <w:szCs w:val="24"/>
        </w:rPr>
      </w:pPr>
      <w:r>
        <w:rPr>
          <w:rFonts w:hint="eastAsia" w:ascii="宋体" w:hAnsi="宋体" w:cs="宋体"/>
          <w:color w:val="auto"/>
          <w:sz w:val="24"/>
          <w:szCs w:val="24"/>
        </w:rPr>
        <w:t>价格评分：价格分采用低价优先法计算，在各自的有效供应商的报价中，取最低价为基准价，其价格分为满分。其他有效供应商的价格分统一按照下列公式计算：</w:t>
      </w:r>
    </w:p>
    <w:p>
      <w:pPr>
        <w:autoSpaceDE w:val="0"/>
        <w:autoSpaceDN w:val="0"/>
        <w:adjustRightInd w:val="0"/>
        <w:snapToGrid w:val="0"/>
        <w:spacing w:line="360" w:lineRule="auto"/>
        <w:ind w:right="34" w:firstLine="480" w:firstLineChars="200"/>
        <w:rPr>
          <w:rFonts w:ascii="宋体" w:hAnsi="宋体" w:cs="宋体"/>
          <w:color w:val="auto"/>
          <w:sz w:val="24"/>
          <w:szCs w:val="24"/>
        </w:rPr>
      </w:pPr>
      <w:r>
        <w:rPr>
          <w:rFonts w:hint="eastAsia" w:ascii="宋体" w:hAnsi="宋体" w:cs="宋体"/>
          <w:color w:val="auto"/>
          <w:kern w:val="2"/>
          <w:sz w:val="24"/>
          <w:szCs w:val="24"/>
        </w:rPr>
        <w:t>价格得分=（基准价／供应商报价）×100（四舍五入保留两位小数）</w:t>
      </w:r>
    </w:p>
    <w:p>
      <w:pPr>
        <w:pStyle w:val="140"/>
        <w:adjustRightInd w:val="0"/>
        <w:snapToGrid w:val="0"/>
        <w:spacing w:line="360" w:lineRule="auto"/>
        <w:ind w:left="431"/>
        <w:rPr>
          <w:rFonts w:hAnsi="宋体" w:cs="宋体"/>
          <w:color w:val="auto"/>
          <w:sz w:val="24"/>
          <w:szCs w:val="24"/>
        </w:rPr>
      </w:pPr>
      <w:r>
        <w:rPr>
          <w:rFonts w:hint="eastAsia" w:hAnsi="宋体" w:cs="宋体"/>
          <w:color w:val="auto"/>
          <w:sz w:val="24"/>
          <w:szCs w:val="24"/>
        </w:rPr>
        <w:t>（三）说明：以下为属于无效响应的其他情况。</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评审期间，供应商没有按询价小组的要求提交法定代表人/负责人或其委托代理人签字的澄清、说明、补正或改变了响应文件的实质性内容的；</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响应文件提供虚假材料的；</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供应商以他人的名义竞投、串通竞投、以行贿手段谋取成交资格或者以其他弄虚作假方式竞投的；</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供应商对采购人、询价小组及其工作人员施加影响，有碍采购公平、公正的；</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按有关法律、法规、规章规定属于无效响应的。</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询价小组认为，供应商的报价明显不合理或者明显低于其他响应报价，有可能影响项目质量和不能诚信履约的，应当要求该供应商作出书面说明并提供相关证明材料。供应商不能合理说明或者不能提供相关证明材料的，由询价小组认定该供应商以低于成本报价竞投，响应无效。</w:t>
      </w:r>
    </w:p>
    <w:p>
      <w:pPr>
        <w:pStyle w:val="140"/>
        <w:numPr>
          <w:ilvl w:val="0"/>
          <w:numId w:val="15"/>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被询价小组确定为响应文件无效的，其响应文件即被视为不能通过初审，不得进行报价得分排序。</w:t>
      </w:r>
    </w:p>
    <w:p>
      <w:pPr>
        <w:pStyle w:val="140"/>
        <w:adjustRightInd w:val="0"/>
        <w:snapToGrid w:val="0"/>
        <w:spacing w:line="360" w:lineRule="auto"/>
        <w:ind w:left="431"/>
        <w:rPr>
          <w:rFonts w:hAnsi="宋体" w:cs="宋体"/>
          <w:color w:val="auto"/>
          <w:sz w:val="24"/>
          <w:szCs w:val="24"/>
        </w:rPr>
      </w:pPr>
      <w:r>
        <w:rPr>
          <w:rFonts w:hint="eastAsia" w:hAnsi="宋体" w:cs="宋体"/>
          <w:color w:val="auto"/>
          <w:sz w:val="24"/>
          <w:szCs w:val="24"/>
        </w:rPr>
        <w:t>（四）响应文件的澄清</w:t>
      </w:r>
    </w:p>
    <w:p>
      <w:pPr>
        <w:pStyle w:val="140"/>
        <w:numPr>
          <w:ilvl w:val="0"/>
          <w:numId w:val="16"/>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对响应文件中含义不明确、同类问题表述不一致或者有明显文字和计算错误的内容，询价小组可以书面形式要求供应商作出必要的澄清、说明或者纠正。</w:t>
      </w:r>
    </w:p>
    <w:p>
      <w:pPr>
        <w:pStyle w:val="140"/>
        <w:numPr>
          <w:ilvl w:val="0"/>
          <w:numId w:val="16"/>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供应商的澄清、说明或者补正应当采用书面形式，由其授权的代表签字，并不得超出响应文件的范围或者改变响应文件的实质性内容。</w:t>
      </w:r>
    </w:p>
    <w:p>
      <w:pPr>
        <w:pStyle w:val="140"/>
        <w:numPr>
          <w:ilvl w:val="0"/>
          <w:numId w:val="16"/>
        </w:numPr>
        <w:adjustRightInd w:val="0"/>
        <w:snapToGrid w:val="0"/>
        <w:spacing w:line="360" w:lineRule="auto"/>
        <w:ind w:left="0" w:firstLine="431"/>
        <w:rPr>
          <w:rFonts w:hAnsi="宋体" w:cs="宋体"/>
          <w:color w:val="auto"/>
          <w:sz w:val="24"/>
          <w:szCs w:val="24"/>
        </w:rPr>
      </w:pPr>
      <w:r>
        <w:rPr>
          <w:rFonts w:hint="eastAsia" w:hAnsi="宋体" w:cs="宋体"/>
          <w:color w:val="auto"/>
          <w:sz w:val="24"/>
          <w:szCs w:val="24"/>
        </w:rPr>
        <w:t>除上述规定的情形之外，询价小组在评审过程中，不得接收来自评审现场以外的任何形式的文件资料。</w:t>
      </w:r>
    </w:p>
    <w:p>
      <w:pPr>
        <w:pStyle w:val="140"/>
        <w:numPr>
          <w:ilvl w:val="0"/>
          <w:numId w:val="16"/>
        </w:numPr>
        <w:autoSpaceDE w:val="0"/>
        <w:autoSpaceDN w:val="0"/>
        <w:adjustRightInd w:val="0"/>
        <w:snapToGrid w:val="0"/>
        <w:spacing w:line="360" w:lineRule="auto"/>
        <w:ind w:left="0" w:right="32" w:firstLine="480" w:firstLineChars="200"/>
        <w:rPr>
          <w:rFonts w:hAnsi="宋体" w:cs="宋体"/>
          <w:color w:val="auto"/>
          <w:sz w:val="24"/>
          <w:szCs w:val="24"/>
        </w:rPr>
      </w:pPr>
      <w:r>
        <w:rPr>
          <w:rFonts w:hint="eastAsia" w:hAnsi="宋体" w:cs="宋体"/>
          <w:color w:val="auto"/>
          <w:sz w:val="24"/>
          <w:szCs w:val="24"/>
        </w:rPr>
        <w:t>如果响应文件实质上不响应采购文件的各项要求，询价小组将按照采购文件要求予以拒绝，不接受供应商通过修改或撤销其不符合要求的差异或保留，使之成为具有响应性的竞投。</w:t>
      </w:r>
    </w:p>
    <w:p>
      <w:pPr>
        <w:widowControl w:val="0"/>
        <w:adjustRightInd w:val="0"/>
        <w:snapToGrid w:val="0"/>
        <w:spacing w:line="360" w:lineRule="auto"/>
        <w:ind w:left="540"/>
        <w:rPr>
          <w:rFonts w:ascii="宋体" w:hAnsi="宋体" w:cs="宋体"/>
          <w:b/>
          <w:color w:val="auto"/>
          <w:sz w:val="24"/>
          <w:szCs w:val="24"/>
        </w:rPr>
      </w:pPr>
      <w:bookmarkStart w:id="163" w:name="_Toc59096080"/>
      <w:r>
        <w:rPr>
          <w:rFonts w:hint="eastAsia" w:ascii="宋体" w:hAnsi="宋体" w:cs="宋体"/>
          <w:b/>
          <w:color w:val="auto"/>
          <w:sz w:val="24"/>
          <w:szCs w:val="24"/>
        </w:rPr>
        <w:t>四、评审</w:t>
      </w:r>
      <w:bookmarkEnd w:id="163"/>
      <w:r>
        <w:rPr>
          <w:rFonts w:hint="eastAsia" w:ascii="宋体" w:hAnsi="宋体" w:cs="宋体"/>
          <w:b/>
          <w:color w:val="auto"/>
          <w:sz w:val="24"/>
          <w:szCs w:val="24"/>
        </w:rPr>
        <w:t>说明</w:t>
      </w:r>
    </w:p>
    <w:p>
      <w:pPr>
        <w:widowControl w:val="0"/>
        <w:adjustRightInd w:val="0"/>
        <w:snapToGrid w:val="0"/>
        <w:spacing w:line="360" w:lineRule="auto"/>
        <w:ind w:firstLine="480" w:firstLineChars="200"/>
        <w:rPr>
          <w:rFonts w:ascii="宋体" w:hAnsi="宋体" w:cs="宋体"/>
          <w:color w:val="auto"/>
          <w:sz w:val="24"/>
          <w:szCs w:val="24"/>
        </w:rPr>
      </w:pPr>
      <w:bookmarkStart w:id="164" w:name="_Toc59096081"/>
      <w:r>
        <w:rPr>
          <w:rFonts w:hint="eastAsia" w:ascii="宋体" w:hAnsi="宋体" w:cs="宋体"/>
          <w:color w:val="auto"/>
          <w:sz w:val="24"/>
          <w:szCs w:val="24"/>
        </w:rPr>
        <w:t>（一）本次报价采用一次性网上报价形式。报价时，解密报价文件。</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（二）报价时间：以“采购文件”“询价邀请函”公布时间为准。</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（三）采购代理机构按询价邀请函规定的时间进行线上唱价。</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报价时，供应商应由相关授权人员按照询价邀请函要求规定的时间要求以及投递方式上传响应文件，并在指定时间进行解密。对报价有异议的供应商代表应凭法定代表人/负责人证明书原件、授权委托证明书原件、本人身份证明原件，提出异议。</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报价时，由采购人工作人员检查响应文件的投递加密情况以及解密状态。经确认无误后，将各响应文件按顺序进行解密，宣读供应商名称和《报价一览表》内容。未宣读的响应价格、价格折扣和采购文件采购文件允许提供的备选报价文件或响应方案等实质内容，评审时不予承认。</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（六）逾时提交或撤回的响应文件将不予以解密。</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（七）如出现两个或以上有效、相同的最低报价时，询价小组则按《现场摇珠操作程序》确定最低报价的供应商先后排位顺序。</w:t>
      </w:r>
    </w:p>
    <w:p>
      <w:pPr>
        <w:widowControl w:val="0"/>
        <w:adjustRightInd w:val="0"/>
        <w:snapToGrid w:val="0"/>
        <w:spacing w:line="360" w:lineRule="auto"/>
        <w:ind w:firstLine="480" w:firstLineChars="200"/>
        <w:jc w:val="center"/>
        <w:rPr>
          <w:rFonts w:ascii="宋体" w:hAnsi="宋体" w:cs="宋体"/>
          <w:b/>
          <w:bCs/>
          <w:color w:val="auto"/>
          <w:sz w:val="24"/>
          <w:szCs w:val="24"/>
        </w:rPr>
      </w:pPr>
      <w:r>
        <w:rPr>
          <w:rFonts w:hint="eastAsia" w:ascii="宋体" w:hAnsi="宋体" w:cs="宋体"/>
          <w:b/>
          <w:bCs/>
          <w:color w:val="auto"/>
          <w:sz w:val="24"/>
          <w:szCs w:val="24"/>
        </w:rPr>
        <w:t>《现场摇珠操作程序》</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次摇珠由采购代理机构提供1至X号球共X个号码球（X为参与摇珠竞投人的数量），为体现公开、公平、公正原则，询价小组与采购代理机构操作人员在摇珠前共同对摇珠机及号码球进行检查，各方均无异议后，方可开始摇珠。</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2.摇珠程序</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（1）确定各竞投人代号。将1至X号球放入摇珠机内，由采购代理机构操作人员按动摇珠机按钮，摇出的号码为该竞投人代号。</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（2）确定竞投人。将各竞投人摇出的代号球同时放入摇珠机内，由采购代理机构操作人员按动摇珠机按钮，按照摇出的号码所对应的竞投人的顺序进行先后排位</w:t>
      </w:r>
      <w:r>
        <w:rPr>
          <w:rFonts w:hint="eastAsia" w:ascii="宋体" w:hAnsi="宋体" w:cs="宋体"/>
          <w:color w:val="auto"/>
          <w:kern w:val="2"/>
          <w:sz w:val="24"/>
          <w:szCs w:val="24"/>
        </w:rPr>
        <w:t>确认成交候选人推荐顺序</w:t>
      </w:r>
      <w:r>
        <w:rPr>
          <w:rFonts w:hint="eastAsia" w:ascii="宋体" w:hAnsi="宋体" w:cs="宋体"/>
          <w:color w:val="auto"/>
          <w:sz w:val="24"/>
          <w:szCs w:val="24"/>
        </w:rPr>
        <w:t>。</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（八）采购代理机构将记录报价的有关内容，存档备查。</w:t>
      </w:r>
    </w:p>
    <w:p>
      <w:pPr>
        <w:widowControl w:val="0"/>
        <w:adjustRightInd w:val="0"/>
        <w:snapToGrid w:val="0"/>
        <w:spacing w:line="360" w:lineRule="auto"/>
        <w:ind w:firstLine="480" w:firstLineChars="200"/>
        <w:rPr>
          <w:rFonts w:ascii="宋体" w:hAnsi="宋体" w:cs="宋体"/>
          <w:b/>
          <w:color w:val="auto"/>
          <w:sz w:val="24"/>
          <w:szCs w:val="24"/>
        </w:rPr>
      </w:pPr>
      <w:r>
        <w:rPr>
          <w:rFonts w:hint="eastAsia" w:ascii="宋体" w:hAnsi="宋体" w:cs="宋体"/>
          <w:b/>
          <w:color w:val="auto"/>
          <w:sz w:val="24"/>
          <w:szCs w:val="24"/>
        </w:rPr>
        <w:t>五、项目失败处理</w:t>
      </w:r>
    </w:p>
    <w:p>
      <w:pPr>
        <w:pStyle w:val="17"/>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下列情况出现将作失败处理：</w:t>
      </w:r>
    </w:p>
    <w:p>
      <w:pPr>
        <w:pStyle w:val="17"/>
        <w:numPr>
          <w:ilvl w:val="0"/>
          <w:numId w:val="17"/>
        </w:num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报名供应商及递交有效响应文件不足三家的； </w:t>
      </w:r>
    </w:p>
    <w:p>
      <w:pPr>
        <w:pStyle w:val="17"/>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（二）出现影响采购公正的违法、违规行为的； </w:t>
      </w:r>
    </w:p>
    <w:p>
      <w:pPr>
        <w:pStyle w:val="17"/>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（三）因重大变故，采购任务取消的。</w:t>
      </w:r>
    </w:p>
    <w:p>
      <w:pPr>
        <w:widowControl w:val="0"/>
        <w:adjustRightInd w:val="0"/>
        <w:snapToGrid w:val="0"/>
        <w:spacing w:line="360" w:lineRule="auto"/>
        <w:ind w:firstLine="480" w:firstLineChars="200"/>
        <w:rPr>
          <w:rFonts w:ascii="宋体" w:hAnsi="宋体" w:cs="宋体"/>
          <w:b/>
          <w:color w:val="auto"/>
          <w:sz w:val="24"/>
          <w:szCs w:val="24"/>
        </w:rPr>
      </w:pPr>
      <w:r>
        <w:rPr>
          <w:rFonts w:hint="eastAsia" w:ascii="宋体" w:hAnsi="宋体" w:cs="宋体"/>
          <w:b/>
          <w:color w:val="auto"/>
          <w:sz w:val="24"/>
          <w:szCs w:val="24"/>
        </w:rPr>
        <w:t>六、</w:t>
      </w:r>
      <w:bookmarkEnd w:id="164"/>
      <w:r>
        <w:rPr>
          <w:rFonts w:hint="eastAsia" w:ascii="宋体" w:hAnsi="宋体" w:cs="宋体"/>
          <w:b/>
          <w:color w:val="auto"/>
          <w:sz w:val="24"/>
          <w:szCs w:val="24"/>
        </w:rPr>
        <w:t>确认资格</w:t>
      </w:r>
    </w:p>
    <w:p>
      <w:pPr>
        <w:pStyle w:val="40"/>
        <w:adjustRightInd w:val="0"/>
        <w:snapToGrid w:val="0"/>
        <w:spacing w:after="0" w:line="360" w:lineRule="auto"/>
        <w:ind w:firstLine="426"/>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sz w:val="24"/>
        </w:rPr>
        <w:t>评审委员会</w:t>
      </w:r>
      <w:r>
        <w:rPr>
          <w:rFonts w:hint="eastAsia" w:ascii="宋体" w:hAnsi="宋体" w:cs="宋体"/>
          <w:color w:val="auto"/>
          <w:kern w:val="0"/>
          <w:sz w:val="24"/>
        </w:rPr>
        <w:t>将满足采购文件全部实质性要求的响应文件，以供应商报价最低的原则确定成交供应商，</w:t>
      </w:r>
      <w:r>
        <w:rPr>
          <w:rFonts w:hint="eastAsia" w:ascii="宋体" w:hAnsi="宋体" w:cs="宋体"/>
          <w:color w:val="auto"/>
          <w:sz w:val="24"/>
        </w:rPr>
        <w:t>并推荐排名第一、第二供应商为第一、第二成交供应商候选人。</w:t>
      </w:r>
    </w:p>
    <w:p>
      <w:pPr>
        <w:spacing w:line="360" w:lineRule="auto"/>
        <w:ind w:firstLine="424" w:firstLineChars="177"/>
        <w:rPr>
          <w:rFonts w:ascii="宋体" w:hAnsi="宋体" w:cs="宋体"/>
          <w:color w:val="auto"/>
          <w:sz w:val="24"/>
          <w:szCs w:val="24"/>
        </w:rPr>
      </w:pPr>
      <w:r>
        <w:rPr>
          <w:rFonts w:hint="eastAsia" w:ascii="宋体" w:hAnsi="宋体" w:cs="宋体"/>
          <w:color w:val="auto"/>
          <w:sz w:val="24"/>
          <w:szCs w:val="24"/>
        </w:rPr>
        <w:t>（二）凡发现供应商有下列行为之一的，将移交有关部门依法处理。</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提供虚假材料谋取成交的；</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采取不正当手段诋毁、排挤其他供应商的；</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与采购人、其他供应商工作人员恶意串通的；</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向采购人工作人员行贿或者提供其他不正当利益的；</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在采购过程中与采购人进行协商谈判的；</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拒绝有关部门监督检查或者提供虚假情况的；</w:t>
      </w:r>
    </w:p>
    <w:p>
      <w:pPr>
        <w:numPr>
          <w:ilvl w:val="2"/>
          <w:numId w:val="18"/>
        </w:numPr>
        <w:adjustRightInd w:val="0"/>
        <w:snapToGrid w:val="0"/>
        <w:spacing w:line="360" w:lineRule="auto"/>
        <w:ind w:left="0" w:firstLine="424" w:firstLineChars="177"/>
        <w:jc w:val="both"/>
        <w:rPr>
          <w:rFonts w:ascii="宋体" w:hAnsi="宋体" w:cs="宋体"/>
          <w:color w:val="auto"/>
          <w:sz w:val="24"/>
          <w:szCs w:val="24"/>
        </w:rPr>
      </w:pPr>
      <w:r>
        <w:rPr>
          <w:rFonts w:hint="eastAsia" w:ascii="宋体" w:hAnsi="宋体" w:cs="宋体"/>
          <w:color w:val="auto"/>
          <w:sz w:val="24"/>
          <w:szCs w:val="24"/>
        </w:rPr>
        <w:t>有法律、法规规定的其他损害采购人利益和社会公共利益情形的。</w:t>
      </w:r>
    </w:p>
    <w:p>
      <w:pPr>
        <w:spacing w:line="360" w:lineRule="auto"/>
        <w:ind w:firstLine="424" w:firstLineChars="177"/>
        <w:rPr>
          <w:rFonts w:ascii="宋体" w:hAnsi="宋体" w:cs="宋体"/>
          <w:color w:val="auto"/>
          <w:sz w:val="24"/>
          <w:szCs w:val="24"/>
        </w:rPr>
      </w:pPr>
      <w:r>
        <w:rPr>
          <w:rFonts w:hint="eastAsia" w:ascii="宋体" w:hAnsi="宋体" w:cs="宋体"/>
          <w:color w:val="auto"/>
          <w:sz w:val="24"/>
          <w:szCs w:val="24"/>
        </w:rPr>
        <w:t>（三）采购代理机构在采购结束之日起三个工作日内将报价记录表及《确认采购结果的函》送采购人。第一名供应商放弃或被依法确认供应资格无效的，采购人可以按顺序选择候补供应商。</w:t>
      </w:r>
    </w:p>
    <w:p>
      <w:pPr>
        <w:spacing w:line="360" w:lineRule="auto"/>
        <w:ind w:firstLine="424" w:firstLineChars="177"/>
        <w:rPr>
          <w:rFonts w:ascii="宋体" w:hAnsi="宋体" w:cs="宋体"/>
          <w:color w:val="auto"/>
          <w:sz w:val="24"/>
          <w:szCs w:val="24"/>
        </w:rPr>
      </w:pPr>
      <w:r>
        <w:rPr>
          <w:rFonts w:hint="eastAsia" w:ascii="宋体" w:hAnsi="宋体" w:cs="宋体"/>
          <w:color w:val="auto"/>
          <w:sz w:val="24"/>
          <w:szCs w:val="24"/>
        </w:rPr>
        <w:t>（四）采购结果确认后，采购人将成交结果在</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招采中心（https://zczx.gzaee.cn/#/）进行公告。不在成交供应商名单之列者即为落选供应商，采购人不再以其它方式另行通知。</w:t>
      </w:r>
    </w:p>
    <w:p>
      <w:pPr>
        <w:spacing w:line="360" w:lineRule="auto"/>
        <w:ind w:firstLine="424" w:firstLineChars="177"/>
        <w:rPr>
          <w:rFonts w:ascii="宋体" w:hAnsi="宋体" w:cs="宋体"/>
          <w:color w:val="auto"/>
          <w:sz w:val="24"/>
          <w:szCs w:val="24"/>
        </w:rPr>
      </w:pPr>
      <w:r>
        <w:rPr>
          <w:rFonts w:hint="eastAsia" w:ascii="宋体" w:hAnsi="宋体" w:cs="宋体"/>
          <w:color w:val="auto"/>
          <w:sz w:val="24"/>
          <w:szCs w:val="24"/>
        </w:rPr>
        <w:t>（五）成交结果公告后，供应商须根据</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规定缴纳交易服务费，相关缴费方式以</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规定为准。成交供应商在完成缴费后领取发票和《成交通知书》。《成交通知书》将作为授予合同资格的唯一合法依据。</w:t>
      </w:r>
    </w:p>
    <w:p>
      <w:pPr>
        <w:spacing w:line="360" w:lineRule="auto"/>
        <w:ind w:firstLine="424" w:firstLineChars="177"/>
        <w:rPr>
          <w:rFonts w:ascii="宋体" w:hAnsi="宋体" w:cs="宋体"/>
          <w:color w:val="auto"/>
          <w:sz w:val="24"/>
          <w:szCs w:val="24"/>
        </w:rPr>
      </w:pPr>
      <w:r>
        <w:rPr>
          <w:rFonts w:hint="eastAsia" w:ascii="宋体" w:hAnsi="宋体" w:cs="宋体"/>
          <w:color w:val="auto"/>
          <w:sz w:val="24"/>
          <w:szCs w:val="24"/>
        </w:rPr>
        <w:t>（六）成交供应商放弃成交资格的，应当依法承担相应的法律责任。</w:t>
      </w:r>
    </w:p>
    <w:p>
      <w:pPr>
        <w:widowControl w:val="0"/>
        <w:adjustRightInd w:val="0"/>
        <w:snapToGrid w:val="0"/>
        <w:spacing w:line="360" w:lineRule="auto"/>
        <w:ind w:left="540"/>
        <w:rPr>
          <w:rFonts w:ascii="宋体" w:hAnsi="宋体" w:cs="宋体"/>
          <w:b/>
          <w:color w:val="auto"/>
          <w:sz w:val="24"/>
          <w:szCs w:val="24"/>
        </w:rPr>
      </w:pPr>
      <w:bookmarkStart w:id="165" w:name="_Toc59096082"/>
      <w:r>
        <w:rPr>
          <w:rFonts w:hint="eastAsia" w:ascii="宋体" w:hAnsi="宋体" w:cs="宋体"/>
          <w:b/>
          <w:color w:val="auto"/>
          <w:sz w:val="24"/>
          <w:szCs w:val="24"/>
        </w:rPr>
        <w:t>七、签约</w:t>
      </w:r>
      <w:bookmarkEnd w:id="165"/>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（一）采购人应当自《成交通知书》发出之日起三十日内，按照采购文件和成交供应商响应文件的约定，与供应商签订书面合同。所签订的承包合同不得对采购文件和成交供应商响应文件作实质性修改。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 采购人不得向供应商提出任何不合理的要求，作为签订合同的条件，不得与供应商私下订立背离合同实质性内容的协议。</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（三）成交供应商因不可抗力或者自身原因不能履行合同的，采购人可以与排位在成交供应商之后第一位的成交供应商签订合同，以此类推。</w:t>
      </w:r>
    </w:p>
    <w:p>
      <w:pPr>
        <w:spacing w:line="360" w:lineRule="auto"/>
        <w:rPr>
          <w:rFonts w:ascii="宋体" w:hAnsi="宋体" w:cs="宋体"/>
          <w:b/>
          <w:bCs/>
          <w:color w:val="auto"/>
          <w:kern w:val="44"/>
          <w:sz w:val="36"/>
          <w:szCs w:val="36"/>
        </w:rPr>
      </w:pPr>
      <w:r>
        <w:rPr>
          <w:rFonts w:hint="eastAsia" w:ascii="宋体" w:hAnsi="宋体" w:cs="宋体"/>
          <w:color w:val="auto"/>
          <w:sz w:val="36"/>
          <w:szCs w:val="36"/>
        </w:rPr>
        <w:br w:type="page"/>
      </w:r>
    </w:p>
    <w:p>
      <w:pPr>
        <w:pStyle w:val="4"/>
        <w:adjustRightInd w:val="0"/>
        <w:snapToGrid w:val="0"/>
        <w:spacing w:before="0" w:after="0" w:line="360" w:lineRule="auto"/>
        <w:jc w:val="center"/>
        <w:rPr>
          <w:rFonts w:ascii="宋体" w:hAnsi="宋体" w:cs="宋体"/>
          <w:b w:val="0"/>
          <w:color w:val="auto"/>
          <w:sz w:val="36"/>
          <w:szCs w:val="36"/>
        </w:rPr>
      </w:pPr>
      <w:bookmarkStart w:id="166" w:name="_Toc4496"/>
      <w:bookmarkStart w:id="167" w:name="_Toc5272"/>
      <w:bookmarkStart w:id="168" w:name="OLE_LINK7"/>
      <w:bookmarkStart w:id="169" w:name="_Toc17330"/>
      <w:bookmarkStart w:id="170" w:name="_Toc27956"/>
      <w:r>
        <w:rPr>
          <w:rFonts w:hint="eastAsia" w:ascii="宋体" w:hAnsi="宋体" w:cs="宋体"/>
          <w:color w:val="auto"/>
          <w:sz w:val="36"/>
          <w:szCs w:val="36"/>
        </w:rPr>
        <w:t>第五章 响应文件格式</w:t>
      </w:r>
    </w:p>
    <w:p>
      <w:pPr>
        <w:pStyle w:val="2"/>
        <w:adjustRightInd w:val="0"/>
        <w:snapToGrid w:val="0"/>
        <w:spacing w:line="360" w:lineRule="auto"/>
        <w:ind w:firstLine="480" w:firstLineChars="200"/>
        <w:rPr>
          <w:rFonts w:ascii="宋体" w:hAnsi="宋体" w:cs="宋体"/>
          <w:b/>
          <w:bCs/>
          <w:color w:val="auto"/>
          <w:sz w:val="24"/>
          <w:szCs w:val="24"/>
          <w:u w:val="single"/>
          <w:lang w:val="zh-CN"/>
        </w:rPr>
      </w:pPr>
      <w:r>
        <w:rPr>
          <w:rFonts w:hint="eastAsia" w:ascii="宋体" w:hAnsi="宋体" w:cs="宋体"/>
          <w:b/>
          <w:bCs/>
          <w:color w:val="auto"/>
          <w:sz w:val="24"/>
          <w:szCs w:val="24"/>
          <w:u w:val="single"/>
        </w:rPr>
        <w:t>响应文件</w:t>
      </w:r>
      <w:r>
        <w:rPr>
          <w:rFonts w:hint="eastAsia" w:ascii="宋体" w:hAnsi="宋体" w:cs="宋体"/>
          <w:b/>
          <w:bCs/>
          <w:color w:val="auto"/>
          <w:sz w:val="24"/>
          <w:szCs w:val="24"/>
          <w:u w:val="single"/>
          <w:lang w:val="zh-CN"/>
        </w:rPr>
        <w:t>包括但不限于以下组成内容，请按顺序制作并编写页码，本章有提供格式文件的请按格式要求提交。</w:t>
      </w:r>
    </w:p>
    <w:p>
      <w:pPr>
        <w:pStyle w:val="2"/>
        <w:adjustRightInd w:val="0"/>
        <w:snapToGrid w:val="0"/>
        <w:spacing w:line="360" w:lineRule="auto"/>
        <w:ind w:firstLine="480" w:firstLineChars="200"/>
        <w:rPr>
          <w:rFonts w:ascii="宋体" w:hAnsi="宋体" w:cs="宋体"/>
          <w:b/>
          <w:bCs/>
          <w:color w:val="auto"/>
          <w:sz w:val="24"/>
          <w:szCs w:val="24"/>
          <w:u w:val="single"/>
          <w:lang w:val="zh-CN"/>
        </w:rPr>
      </w:pPr>
    </w:p>
    <w:p>
      <w:pPr>
        <w:pStyle w:val="2"/>
        <w:adjustRightInd w:val="0"/>
        <w:snapToGrid w:val="0"/>
        <w:spacing w:line="360" w:lineRule="auto"/>
        <w:rPr>
          <w:rFonts w:ascii="宋体" w:hAnsi="宋体" w:cs="宋体"/>
          <w:b/>
          <w:color w:val="auto"/>
          <w:sz w:val="24"/>
          <w:szCs w:val="24"/>
        </w:rPr>
      </w:pPr>
      <w:r>
        <w:rPr>
          <w:rFonts w:hint="eastAsia" w:ascii="宋体" w:hAnsi="宋体" w:cs="宋体"/>
          <w:b/>
          <w:color w:val="auto"/>
          <w:sz w:val="24"/>
          <w:szCs w:val="24"/>
        </w:rPr>
        <w:t>响应文件中，完成文件后，可点击“签章”按钮进行电子签章。</w:t>
      </w:r>
    </w:p>
    <w:tbl>
      <w:tblPr>
        <w:tblStyle w:val="42"/>
        <w:tblW w:w="9484" w:type="dxa"/>
        <w:tblInd w:w="0" w:type="dxa"/>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97"/>
        <w:gridCol w:w="6007"/>
        <w:gridCol w:w="2280"/>
      </w:tblGrid>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Header/>
        </w:trPr>
        <w:tc>
          <w:tcPr>
            <w:tcW w:w="1197" w:type="dxa"/>
            <w:tcBorders>
              <w:bottom w:val="single" w:color="666666" w:sz="2" w:space="0"/>
              <w:right w:val="single" w:color="666666" w:sz="2" w:space="0"/>
            </w:tcBorders>
            <w:shd w:val="clear" w:color="auto" w:fill="FFFFFF"/>
            <w:tcMar>
              <w:top w:w="38" w:type="dxa"/>
              <w:left w:w="38" w:type="dxa"/>
              <w:bottom w:w="34" w:type="dxa"/>
              <w:right w:w="34" w:type="dxa"/>
            </w:tcMar>
            <w:vAlign w:val="center"/>
          </w:tcPr>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6007" w:type="dxa"/>
            <w:tcBorders>
              <w:left w:val="single" w:color="666666" w:sz="2" w:space="0"/>
              <w:bottom w:val="single" w:color="666666" w:sz="2" w:space="0"/>
              <w:right w:val="single" w:color="666666" w:sz="2" w:space="0"/>
            </w:tcBorders>
            <w:shd w:val="clear" w:color="auto" w:fill="FFFFFF"/>
            <w:tcMar>
              <w:top w:w="38" w:type="dxa"/>
              <w:left w:w="34" w:type="dxa"/>
              <w:bottom w:w="34" w:type="dxa"/>
              <w:right w:w="34" w:type="dxa"/>
            </w:tcMar>
            <w:vAlign w:val="center"/>
          </w:tcPr>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文件名称</w:t>
            </w:r>
          </w:p>
        </w:tc>
        <w:tc>
          <w:tcPr>
            <w:tcW w:w="2280" w:type="dxa"/>
            <w:tcBorders>
              <w:left w:val="single" w:color="666666" w:sz="2" w:space="0"/>
              <w:bottom w:val="single" w:color="666666" w:sz="2" w:space="0"/>
              <w:right w:val="single" w:color="666666" w:sz="2" w:space="0"/>
            </w:tcBorders>
            <w:shd w:val="clear" w:color="auto" w:fill="FFFFFF"/>
            <w:tcMar>
              <w:top w:w="38" w:type="dxa"/>
              <w:left w:w="38" w:type="dxa"/>
              <w:bottom w:w="34" w:type="dxa"/>
              <w:right w:w="34" w:type="dxa"/>
            </w:tcMar>
            <w:vAlign w:val="center"/>
          </w:tcPr>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盖章要求</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bCs/>
                <w:color w:val="auto"/>
                <w:sz w:val="24"/>
                <w:szCs w:val="24"/>
              </w:rPr>
              <w:t>封面</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bCs/>
                <w:color w:val="auto"/>
                <w:sz w:val="24"/>
                <w:szCs w:val="24"/>
              </w:rPr>
            </w:pPr>
            <w:bookmarkStart w:id="171" w:name="OLE_LINK6"/>
            <w:r>
              <w:rPr>
                <w:rFonts w:hint="eastAsia" w:ascii="宋体" w:hAnsi="宋体" w:cs="宋体"/>
                <w:color w:val="auto"/>
                <w:sz w:val="24"/>
                <w:szCs w:val="24"/>
              </w:rPr>
              <w:t>采购文件中规定的资格要求证明材料（按询价邀请函供应商资格要求提供）</w:t>
            </w:r>
            <w:bookmarkEnd w:id="171"/>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无重大违法记录、不良信用声明</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bCs/>
                <w:color w:val="auto"/>
                <w:sz w:val="24"/>
                <w:szCs w:val="24"/>
              </w:rPr>
              <w:t>公平竞争承诺书</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5</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bCs/>
                <w:color w:val="auto"/>
                <w:sz w:val="24"/>
                <w:szCs w:val="24"/>
              </w:rPr>
            </w:pPr>
            <w:r>
              <w:rPr>
                <w:rFonts w:hint="eastAsia" w:ascii="宋体" w:hAnsi="宋体" w:cs="宋体"/>
                <w:color w:val="auto"/>
                <w:sz w:val="24"/>
                <w:szCs w:val="24"/>
              </w:rPr>
              <w:t>法人代表证明书及法定代表人身份证复印件</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6</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授权委托书及授权委托人身份证复印件</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ascii="宋体" w:hAnsi="宋体" w:cs="宋体"/>
                <w:color w:val="auto"/>
                <w:sz w:val="24"/>
                <w:szCs w:val="24"/>
              </w:rPr>
              <w:t>7</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开标一览表</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ascii="宋体" w:hAnsi="宋体" w:cs="宋体"/>
                <w:color w:val="auto"/>
                <w:sz w:val="24"/>
                <w:szCs w:val="24"/>
              </w:rPr>
              <w:t>8</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bCs/>
                <w:color w:val="auto"/>
                <w:sz w:val="24"/>
                <w:szCs w:val="24"/>
              </w:rPr>
              <w:t>供应商简介</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ascii="宋体" w:hAnsi="宋体" w:cs="宋体"/>
                <w:color w:val="auto"/>
                <w:sz w:val="24"/>
                <w:szCs w:val="24"/>
              </w:rPr>
              <w:t>9</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tcPr>
          <w:p>
            <w:pPr>
              <w:adjustRightInd w:val="0"/>
              <w:snapToGrid w:val="0"/>
              <w:spacing w:line="360" w:lineRule="auto"/>
              <w:rPr>
                <w:rFonts w:ascii="宋体" w:hAnsi="宋体" w:cs="宋体"/>
                <w:color w:val="auto"/>
                <w:sz w:val="24"/>
                <w:szCs w:val="24"/>
                <w:lang w:val="en-GB"/>
              </w:rPr>
            </w:pPr>
            <w:r>
              <w:rPr>
                <w:rFonts w:hint="eastAsia" w:ascii="宋体" w:hAnsi="宋体" w:cs="宋体"/>
                <w:bCs/>
                <w:color w:val="auto"/>
                <w:sz w:val="24"/>
                <w:szCs w:val="24"/>
                <w:lang w:val="en-GB"/>
              </w:rPr>
              <w:t>采购代理服务费承诺书</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r>
        <w:tblPrEx>
          <w:tblBorders>
            <w:top w:val="single" w:color="666666" w:sz="6" w:space="0"/>
            <w:left w:val="single" w:color="666666" w:sz="6" w:space="0"/>
            <w:bottom w:val="single" w:color="666666" w:sz="6"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97" w:type="dxa"/>
            <w:tcBorders>
              <w:top w:val="single" w:color="666666" w:sz="2" w:space="0"/>
              <w:bottom w:val="single" w:color="666666" w:sz="2" w:space="0"/>
              <w:right w:val="single" w:color="666666" w:sz="2" w:space="0"/>
            </w:tcBorders>
            <w:shd w:val="clear" w:color="auto" w:fill="FFFFFF"/>
            <w:tcMar>
              <w:top w:w="34" w:type="dxa"/>
              <w:left w:w="38"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10</w:t>
            </w:r>
          </w:p>
        </w:tc>
        <w:tc>
          <w:tcPr>
            <w:tcW w:w="6007" w:type="dxa"/>
            <w:tcBorders>
              <w:top w:val="single" w:color="666666" w:sz="2" w:space="0"/>
              <w:left w:val="single" w:color="666666" w:sz="2" w:space="0"/>
              <w:bottom w:val="single" w:color="666666" w:sz="2" w:space="0"/>
              <w:right w:val="single" w:color="666666" w:sz="2" w:space="0"/>
            </w:tcBorders>
            <w:shd w:val="clear" w:color="auto" w:fill="FFFFFF"/>
            <w:tcMar>
              <w:top w:w="34" w:type="dxa"/>
              <w:left w:w="34" w:type="dxa"/>
              <w:bottom w:w="34" w:type="dxa"/>
              <w:right w:w="34" w:type="dxa"/>
            </w:tcMar>
            <w:vAlign w:val="center"/>
          </w:tcPr>
          <w:p>
            <w:pPr>
              <w:adjustRightInd w:val="0"/>
              <w:snapToGrid w:val="0"/>
              <w:spacing w:line="360" w:lineRule="auto"/>
              <w:rPr>
                <w:rFonts w:ascii="宋体" w:hAnsi="宋体" w:cs="宋体"/>
                <w:color w:val="auto"/>
                <w:sz w:val="24"/>
                <w:szCs w:val="24"/>
              </w:rPr>
            </w:pPr>
            <w:r>
              <w:rPr>
                <w:rFonts w:hint="eastAsia" w:ascii="宋体" w:hAnsi="宋体" w:cs="宋体"/>
                <w:bCs/>
                <w:color w:val="auto"/>
                <w:sz w:val="24"/>
                <w:szCs w:val="24"/>
              </w:rPr>
              <w:t>供应商认为有必要说明的其他资料</w:t>
            </w:r>
          </w:p>
        </w:tc>
        <w:tc>
          <w:tcPr>
            <w:tcW w:w="2280" w:type="dxa"/>
            <w:tcBorders>
              <w:top w:val="single" w:color="666666" w:sz="2" w:space="0"/>
              <w:left w:val="single" w:color="666666" w:sz="2" w:space="0"/>
              <w:bottom w:val="single" w:color="666666" w:sz="2" w:space="0"/>
              <w:right w:val="single" w:color="666666" w:sz="2" w:space="0"/>
            </w:tcBorders>
            <w:shd w:val="clear" w:color="auto" w:fill="FFFFFF"/>
            <w:tcMar>
              <w:top w:w="34" w:type="dxa"/>
              <w:bottom w:w="34" w:type="dxa"/>
              <w:right w:w="34" w:type="dxa"/>
            </w:tcMar>
            <w:vAlign w:val="center"/>
          </w:tcPr>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电子盖章</w:t>
            </w:r>
          </w:p>
        </w:tc>
      </w:tr>
    </w:tbl>
    <w:p>
      <w:pPr>
        <w:adjustRightInd w:val="0"/>
        <w:snapToGrid w:val="0"/>
        <w:spacing w:line="360" w:lineRule="auto"/>
        <w:rPr>
          <w:rFonts w:ascii="宋体" w:hAnsi="宋体" w:cs="宋体"/>
          <w:b/>
          <w:color w:val="auto"/>
          <w:sz w:val="24"/>
          <w:szCs w:val="24"/>
          <w:lang w:val="en-GB"/>
        </w:rPr>
      </w:pPr>
      <w:r>
        <w:rPr>
          <w:rFonts w:hint="eastAsia" w:ascii="宋体" w:hAnsi="宋体" w:cs="宋体"/>
          <w:b/>
          <w:color w:val="auto"/>
          <w:sz w:val="24"/>
          <w:szCs w:val="24"/>
          <w:lang w:val="en-GB"/>
        </w:rPr>
        <w:br w:type="page"/>
      </w:r>
    </w:p>
    <w:p>
      <w:pPr>
        <w:spacing w:line="360" w:lineRule="auto"/>
        <w:rPr>
          <w:rFonts w:ascii="宋体" w:hAnsi="宋体" w:cs="宋体"/>
          <w:b/>
          <w:color w:val="auto"/>
          <w:sz w:val="28"/>
          <w:szCs w:val="28"/>
        </w:rPr>
      </w:pPr>
      <w:r>
        <w:rPr>
          <w:rFonts w:hint="eastAsia" w:ascii="宋体" w:hAnsi="宋体" w:cs="宋体"/>
          <w:b/>
          <w:color w:val="auto"/>
          <w:sz w:val="28"/>
          <w:szCs w:val="28"/>
        </w:rPr>
        <w:t>封面</w:t>
      </w:r>
    </w:p>
    <w:p>
      <w:pPr>
        <w:pStyle w:val="38"/>
        <w:adjustRightInd w:val="0"/>
        <w:snapToGrid w:val="0"/>
        <w:spacing w:before="0" w:beforeAutospacing="0" w:after="0" w:afterAutospacing="0" w:line="360" w:lineRule="auto"/>
        <w:ind w:firstLine="397"/>
        <w:jc w:val="both"/>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32"/>
          <w:szCs w:val="32"/>
        </w:rPr>
        <w:t>___________________________________________项目</w:t>
      </w:r>
    </w:p>
    <w:p>
      <w:pPr>
        <w:pStyle w:val="38"/>
        <w:adjustRightInd w:val="0"/>
        <w:snapToGrid w:val="0"/>
        <w:spacing w:before="0" w:beforeAutospacing="0" w:after="0" w:afterAutospacing="0" w:line="360" w:lineRule="auto"/>
        <w:ind w:firstLine="397"/>
        <w:jc w:val="both"/>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ind w:firstLine="397"/>
        <w:jc w:val="both"/>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b/>
          <w:color w:val="auto"/>
          <w:sz w:val="36"/>
          <w:szCs w:val="36"/>
        </w:rPr>
        <w:t>响应文件</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8"/>
          <w:szCs w:val="28"/>
        </w:rPr>
        <w:t>响应单位：___________________________</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0"/>
          <w:szCs w:val="20"/>
        </w:rPr>
        <w:t> </w:t>
      </w:r>
    </w:p>
    <w:p>
      <w:pPr>
        <w:pStyle w:val="38"/>
        <w:adjustRightInd w:val="0"/>
        <w:snapToGrid w:val="0"/>
        <w:spacing w:before="0" w:beforeAutospacing="0" w:after="0" w:afterAutospacing="0" w:line="360" w:lineRule="auto"/>
        <w:jc w:val="center"/>
        <w:rPr>
          <w:color w:val="auto"/>
          <w:sz w:val="20"/>
          <w:szCs w:val="20"/>
        </w:rPr>
      </w:pPr>
      <w:r>
        <w:rPr>
          <w:rFonts w:hint="eastAsia"/>
          <w:color w:val="auto"/>
          <w:sz w:val="28"/>
          <w:szCs w:val="28"/>
        </w:rPr>
        <w:t>__________年________月________日</w:t>
      </w:r>
    </w:p>
    <w:p>
      <w:pPr>
        <w:pStyle w:val="40"/>
        <w:adjustRightInd w:val="0"/>
        <w:snapToGrid w:val="0"/>
        <w:spacing w:after="0" w:line="360" w:lineRule="auto"/>
        <w:rPr>
          <w:rFonts w:ascii="宋体" w:hAnsi="宋体" w:cs="宋体"/>
          <w:b/>
          <w:color w:val="auto"/>
          <w:sz w:val="24"/>
          <w:lang w:val="en-GB"/>
        </w:rPr>
      </w:pPr>
    </w:p>
    <w:p>
      <w:pPr>
        <w:spacing w:line="360" w:lineRule="auto"/>
        <w:rPr>
          <w:rFonts w:ascii="宋体" w:hAnsi="宋体" w:cs="宋体"/>
          <w:b/>
          <w:bCs/>
          <w:color w:val="auto"/>
          <w:sz w:val="36"/>
          <w:szCs w:val="36"/>
        </w:rPr>
      </w:pPr>
      <w:r>
        <w:rPr>
          <w:rFonts w:hint="eastAsia" w:ascii="宋体" w:hAnsi="宋体" w:cs="宋体"/>
          <w:b/>
          <w:bCs/>
          <w:color w:val="auto"/>
          <w:sz w:val="36"/>
          <w:szCs w:val="36"/>
        </w:rPr>
        <w:br w:type="page"/>
      </w:r>
    </w:p>
    <w:p>
      <w:pPr>
        <w:pStyle w:val="56"/>
        <w:rPr>
          <w:rFonts w:hAnsi="宋体" w:eastAsia="宋体"/>
          <w:color w:val="auto"/>
        </w:rPr>
      </w:pPr>
    </w:p>
    <w:p>
      <w:pPr>
        <w:adjustRightInd w:val="0"/>
        <w:snapToGrid w:val="0"/>
        <w:spacing w:line="360" w:lineRule="auto"/>
        <w:jc w:val="center"/>
        <w:rPr>
          <w:rFonts w:ascii="宋体" w:hAnsi="宋体" w:cs="宋体"/>
          <w:b/>
          <w:bCs/>
          <w:color w:val="auto"/>
          <w:sz w:val="36"/>
          <w:szCs w:val="36"/>
        </w:rPr>
      </w:pPr>
      <w:r>
        <w:rPr>
          <w:rFonts w:hint="eastAsia" w:ascii="宋体" w:hAnsi="宋体" w:cs="宋体"/>
          <w:b/>
          <w:bCs/>
          <w:color w:val="auto"/>
          <w:sz w:val="36"/>
          <w:szCs w:val="36"/>
        </w:rPr>
        <w:t>采购文件中规定的其他资格要求证明材料</w:t>
      </w:r>
    </w:p>
    <w:p>
      <w:pPr>
        <w:adjustRightInd w:val="0"/>
        <w:snapToGrid w:val="0"/>
        <w:spacing w:line="360" w:lineRule="auto"/>
        <w:jc w:val="center"/>
        <w:rPr>
          <w:rFonts w:ascii="宋体" w:hAnsi="宋体" w:cs="宋体"/>
          <w:b/>
          <w:bCs/>
          <w:color w:val="auto"/>
          <w:sz w:val="30"/>
          <w:szCs w:val="30"/>
        </w:rPr>
      </w:pPr>
      <w:r>
        <w:rPr>
          <w:rFonts w:hint="eastAsia" w:ascii="宋体" w:hAnsi="宋体" w:cs="宋体"/>
          <w:b/>
          <w:bCs/>
          <w:color w:val="auto"/>
          <w:sz w:val="30"/>
          <w:szCs w:val="30"/>
        </w:rPr>
        <w:t>（按询价邀请函供应商资格要求提供）</w:t>
      </w:r>
    </w:p>
    <w:p>
      <w:pPr>
        <w:widowControl w:val="0"/>
        <w:spacing w:line="560" w:lineRule="exact"/>
        <w:jc w:val="both"/>
        <w:rPr>
          <w:rFonts w:ascii="宋体" w:hAnsi="宋体" w:cs="宋体"/>
          <w:color w:val="auto"/>
          <w:kern w:val="2"/>
          <w:sz w:val="24"/>
          <w:szCs w:val="24"/>
          <w:lang w:val="en-GB"/>
        </w:rPr>
      </w:pPr>
    </w:p>
    <w:p>
      <w:pPr>
        <w:widowControl w:val="0"/>
        <w:spacing w:line="560" w:lineRule="exact"/>
        <w:jc w:val="both"/>
        <w:rPr>
          <w:rFonts w:ascii="Calibri" w:hAnsi="Calibri"/>
          <w:color w:val="auto"/>
          <w:sz w:val="24"/>
          <w:szCs w:val="22"/>
        </w:rPr>
      </w:pPr>
    </w:p>
    <w:p>
      <w:pPr>
        <w:widowControl w:val="0"/>
        <w:spacing w:line="560" w:lineRule="exact"/>
        <w:jc w:val="both"/>
        <w:rPr>
          <w:rFonts w:ascii="宋体" w:hAnsi="宋体" w:cs="宋体"/>
          <w:color w:val="auto"/>
          <w:kern w:val="2"/>
          <w:sz w:val="24"/>
          <w:szCs w:val="24"/>
          <w:lang w:val="en-GB"/>
        </w:rPr>
        <w:sectPr>
          <w:headerReference r:id="rId11" w:type="default"/>
          <w:footerReference r:id="rId12" w:type="default"/>
          <w:pgSz w:w="11907" w:h="16840"/>
          <w:pgMar w:top="1588" w:right="1021" w:bottom="779" w:left="1134" w:header="737" w:footer="454" w:gutter="0"/>
          <w:cols w:space="720" w:num="1"/>
          <w:docGrid w:type="linesAndChars" w:linePitch="312" w:charSpace="0"/>
        </w:sectPr>
      </w:pPr>
    </w:p>
    <w:p>
      <w:pPr>
        <w:widowControl w:val="0"/>
        <w:spacing w:afterLines="100" w:line="560" w:lineRule="exact"/>
        <w:jc w:val="center"/>
        <w:rPr>
          <w:rFonts w:ascii="宋体" w:hAnsi="宋体" w:cs="宋体"/>
          <w:color w:val="auto"/>
          <w:kern w:val="2"/>
          <w:sz w:val="24"/>
          <w:szCs w:val="24"/>
        </w:rPr>
      </w:pPr>
      <w:r>
        <w:rPr>
          <w:rFonts w:hint="eastAsia" w:ascii="宋体" w:hAnsi="宋体" w:cs="宋体"/>
          <w:b/>
          <w:bCs/>
          <w:color w:val="auto"/>
          <w:sz w:val="36"/>
          <w:szCs w:val="36"/>
        </w:rPr>
        <w:t>无重大违法记录、不良信用声明</w:t>
      </w:r>
    </w:p>
    <w:p>
      <w:pPr>
        <w:widowControl w:val="0"/>
        <w:spacing w:line="560" w:lineRule="exact"/>
        <w:jc w:val="both"/>
        <w:rPr>
          <w:rFonts w:ascii="宋体" w:hAnsi="宋体" w:cs="宋体"/>
          <w:color w:val="auto"/>
          <w:kern w:val="2"/>
          <w:sz w:val="24"/>
          <w:szCs w:val="24"/>
        </w:rPr>
      </w:pPr>
      <w:r>
        <w:rPr>
          <w:rFonts w:hint="eastAsia" w:ascii="宋体" w:hAnsi="宋体" w:cs="宋体"/>
          <w:color w:val="auto"/>
          <w:kern w:val="2"/>
          <w:sz w:val="24"/>
          <w:szCs w:val="24"/>
          <w:lang w:eastAsia="zh-CN"/>
        </w:rPr>
        <w:t>广州市信怡招标代理有限公司</w:t>
      </w:r>
      <w:r>
        <w:rPr>
          <w:rFonts w:hint="eastAsia" w:ascii="宋体" w:hAnsi="宋体" w:cs="宋体"/>
          <w:color w:val="auto"/>
          <w:kern w:val="2"/>
          <w:sz w:val="24"/>
          <w:szCs w:val="24"/>
        </w:rPr>
        <w:t>：</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 xml:space="preserve">我方郑重承诺，在参与 </w:t>
      </w:r>
      <w:r>
        <w:rPr>
          <w:rFonts w:hint="eastAsia" w:ascii="宋体" w:hAnsi="宋体" w:cs="宋体"/>
          <w:color w:val="auto"/>
          <w:kern w:val="2"/>
          <w:sz w:val="24"/>
          <w:szCs w:val="24"/>
          <w:lang w:eastAsia="zh-CN"/>
        </w:rPr>
        <w:t>范屋街43号高位水箱及消防进水系统维修工程</w:t>
      </w:r>
      <w:r>
        <w:rPr>
          <w:rFonts w:hint="eastAsia" w:ascii="宋体" w:hAnsi="宋体" w:cs="宋体"/>
          <w:color w:val="auto"/>
          <w:kern w:val="2"/>
          <w:sz w:val="24"/>
          <w:szCs w:val="24"/>
        </w:rPr>
        <w:t>期间，不存在不良信用记录。</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我方没有处于被责令停业或破产状态，且资产未被重组、接管和冻结。</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近3年内我方在参与采购活动中没有重大违法活动及涉嫌违规行为，没有因此而被有关部门警告或处分的记录。</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如果以上声明不真实，我方承担虚假竞投的责任，成交无效，并按法律、法规的规定接受处罚。</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特此声明。</w:t>
      </w:r>
    </w:p>
    <w:p>
      <w:pPr>
        <w:widowControl w:val="0"/>
        <w:spacing w:line="560" w:lineRule="exact"/>
        <w:ind w:firstLine="480" w:firstLineChars="200"/>
        <w:jc w:val="both"/>
        <w:rPr>
          <w:rFonts w:ascii="宋体" w:hAnsi="宋体" w:cs="宋体"/>
          <w:color w:val="auto"/>
          <w:kern w:val="2"/>
          <w:sz w:val="24"/>
          <w:szCs w:val="24"/>
        </w:rPr>
      </w:pPr>
    </w:p>
    <w:p>
      <w:pPr>
        <w:pStyle w:val="38"/>
        <w:adjustRightInd w:val="0"/>
        <w:snapToGrid w:val="0"/>
        <w:spacing w:before="0" w:beforeAutospacing="0" w:after="0" w:afterAutospacing="0" w:line="360" w:lineRule="auto"/>
        <w:ind w:firstLine="480" w:firstLineChars="200"/>
        <w:jc w:val="both"/>
        <w:rPr>
          <w:color w:val="auto"/>
        </w:rPr>
      </w:pPr>
      <w:r>
        <w:rPr>
          <w:rFonts w:hint="eastAsia"/>
          <w:color w:val="auto"/>
        </w:rPr>
        <w:t>注：意向供应商须提供《信用记录承诺函》附“信用中国”网站（www.creditchina.gov.cn）的信用记录查询结果截图并打印页面加盖公章。</w:t>
      </w:r>
    </w:p>
    <w:p>
      <w:pPr>
        <w:widowControl w:val="0"/>
        <w:spacing w:line="560" w:lineRule="exact"/>
        <w:ind w:firstLine="1200" w:firstLineChars="500"/>
        <w:jc w:val="both"/>
        <w:rPr>
          <w:rFonts w:ascii="宋体" w:hAnsi="宋体" w:cs="宋体"/>
          <w:color w:val="auto"/>
          <w:kern w:val="2"/>
          <w:sz w:val="24"/>
          <w:szCs w:val="24"/>
        </w:rPr>
      </w:pPr>
    </w:p>
    <w:p>
      <w:pPr>
        <w:widowControl w:val="0"/>
        <w:spacing w:beforeLines="300" w:line="560" w:lineRule="exact"/>
        <w:jc w:val="right"/>
        <w:rPr>
          <w:rFonts w:ascii="宋体" w:hAnsi="宋体" w:cs="宋体"/>
          <w:color w:val="auto"/>
          <w:kern w:val="2"/>
          <w:sz w:val="24"/>
          <w:szCs w:val="24"/>
        </w:rPr>
      </w:pPr>
      <w:r>
        <w:rPr>
          <w:rFonts w:hint="eastAsia" w:ascii="宋体" w:hAnsi="宋体" w:cs="宋体"/>
          <w:color w:val="auto"/>
          <w:kern w:val="2"/>
          <w:sz w:val="24"/>
          <w:szCs w:val="24"/>
        </w:rPr>
        <w:t>意向服务供应商（盖章）：____________________</w:t>
      </w:r>
    </w:p>
    <w:p>
      <w:pPr>
        <w:widowControl w:val="0"/>
        <w:spacing w:line="560" w:lineRule="exact"/>
        <w:jc w:val="right"/>
        <w:rPr>
          <w:rFonts w:ascii="宋体" w:hAnsi="宋体" w:cs="宋体"/>
          <w:color w:val="auto"/>
          <w:kern w:val="2"/>
          <w:sz w:val="24"/>
          <w:szCs w:val="24"/>
        </w:rPr>
      </w:pPr>
      <w:r>
        <w:rPr>
          <w:rFonts w:hint="eastAsia" w:ascii="宋体" w:hAnsi="宋体" w:cs="宋体"/>
          <w:color w:val="auto"/>
          <w:kern w:val="2"/>
          <w:sz w:val="24"/>
          <w:szCs w:val="24"/>
        </w:rPr>
        <w:t>日期：年___月___日</w:t>
      </w:r>
    </w:p>
    <w:p>
      <w:pPr>
        <w:spacing w:line="360" w:lineRule="auto"/>
        <w:jc w:val="center"/>
        <w:rPr>
          <w:rFonts w:ascii="宋体" w:hAnsi="宋体" w:cs="宋体"/>
          <w:b/>
          <w:bCs/>
          <w:color w:val="auto"/>
          <w:sz w:val="36"/>
          <w:szCs w:val="36"/>
        </w:rPr>
        <w:sectPr>
          <w:pgSz w:w="11907" w:h="16840"/>
          <w:pgMar w:top="1588" w:right="1021" w:bottom="779" w:left="1134" w:header="737" w:footer="454" w:gutter="0"/>
          <w:cols w:space="720" w:num="1"/>
          <w:docGrid w:type="linesAndChars" w:linePitch="312" w:charSpace="0"/>
        </w:sectPr>
      </w:pPr>
    </w:p>
    <w:p>
      <w:pPr>
        <w:widowControl w:val="0"/>
        <w:spacing w:afterLines="100" w:line="560" w:lineRule="exact"/>
        <w:jc w:val="center"/>
        <w:rPr>
          <w:rFonts w:ascii="宋体" w:hAnsi="宋体" w:cs="宋体"/>
          <w:b/>
          <w:bCs/>
          <w:color w:val="auto"/>
          <w:kern w:val="2"/>
          <w:sz w:val="36"/>
          <w:szCs w:val="36"/>
        </w:rPr>
      </w:pPr>
      <w:r>
        <w:rPr>
          <w:rFonts w:hint="eastAsia" w:ascii="宋体" w:hAnsi="宋体" w:cs="宋体"/>
          <w:b/>
          <w:bCs/>
          <w:color w:val="auto"/>
          <w:kern w:val="2"/>
          <w:sz w:val="36"/>
          <w:szCs w:val="36"/>
        </w:rPr>
        <w:t>公平竞争承诺书</w:t>
      </w:r>
    </w:p>
    <w:p>
      <w:pPr>
        <w:widowControl w:val="0"/>
        <w:spacing w:line="560" w:lineRule="exact"/>
        <w:jc w:val="both"/>
        <w:rPr>
          <w:rFonts w:ascii="宋体" w:hAnsi="宋体" w:cs="宋体"/>
          <w:color w:val="auto"/>
          <w:kern w:val="2"/>
          <w:sz w:val="24"/>
          <w:szCs w:val="24"/>
        </w:rPr>
      </w:pPr>
      <w:r>
        <w:rPr>
          <w:rFonts w:hint="eastAsia" w:ascii="宋体" w:hAnsi="宋体" w:cs="宋体"/>
          <w:color w:val="auto"/>
          <w:kern w:val="2"/>
          <w:sz w:val="24"/>
          <w:szCs w:val="24"/>
          <w:lang w:eastAsia="zh-CN"/>
        </w:rPr>
        <w:t>广州市信怡招标代理有限公司</w:t>
      </w:r>
      <w:r>
        <w:rPr>
          <w:rFonts w:hint="eastAsia" w:ascii="宋体" w:hAnsi="宋体" w:cs="宋体"/>
          <w:color w:val="auto"/>
          <w:kern w:val="2"/>
          <w:sz w:val="24"/>
          <w:szCs w:val="24"/>
        </w:rPr>
        <w:t>：</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我方郑重承诺：我方保证所提交的全部文件的真实性、完整性和有效性，有良好的历史诚信记录，并将依法参与</w:t>
      </w:r>
      <w:r>
        <w:rPr>
          <w:rFonts w:hint="eastAsia" w:ascii="宋体" w:hAnsi="宋体" w:cs="宋体"/>
          <w:color w:val="auto"/>
          <w:sz w:val="24"/>
          <w:szCs w:val="24"/>
        </w:rPr>
        <w:t xml:space="preserve"> </w:t>
      </w:r>
      <w:r>
        <w:rPr>
          <w:rFonts w:hint="eastAsia" w:ascii="宋体" w:hAnsi="宋体" w:cs="宋体"/>
          <w:color w:val="auto"/>
          <w:sz w:val="24"/>
          <w:szCs w:val="24"/>
          <w:lang w:eastAsia="zh-CN"/>
        </w:rPr>
        <w:t>范屋街43号高位水箱及消防进水系统维修工程</w:t>
      </w:r>
      <w:r>
        <w:rPr>
          <w:rFonts w:hint="eastAsia" w:ascii="宋体" w:hAnsi="宋体" w:cs="宋体"/>
          <w:color w:val="auto"/>
          <w:kern w:val="2"/>
          <w:sz w:val="24"/>
          <w:szCs w:val="24"/>
        </w:rPr>
        <w:t>的公平竞争，不以任何不正当行为谋取不当利益，否则承担相应的法律责任。</w:t>
      </w:r>
    </w:p>
    <w:p>
      <w:pPr>
        <w:widowControl w:val="0"/>
        <w:spacing w:line="560" w:lineRule="exact"/>
        <w:ind w:firstLine="480" w:firstLineChars="200"/>
        <w:jc w:val="both"/>
        <w:rPr>
          <w:rFonts w:ascii="宋体" w:hAnsi="宋体" w:cs="宋体"/>
          <w:color w:val="auto"/>
          <w:kern w:val="2"/>
          <w:sz w:val="24"/>
          <w:szCs w:val="24"/>
        </w:rPr>
      </w:pPr>
      <w:r>
        <w:rPr>
          <w:rFonts w:hint="eastAsia" w:ascii="宋体" w:hAnsi="宋体" w:cs="宋体"/>
          <w:color w:val="auto"/>
          <w:kern w:val="2"/>
          <w:sz w:val="24"/>
          <w:szCs w:val="24"/>
        </w:rPr>
        <w:t>特此承诺！</w:t>
      </w:r>
    </w:p>
    <w:p>
      <w:pPr>
        <w:widowControl w:val="0"/>
        <w:spacing w:beforeLines="300" w:line="560" w:lineRule="exact"/>
        <w:jc w:val="right"/>
        <w:rPr>
          <w:rFonts w:ascii="宋体" w:hAnsi="宋体" w:cs="宋体"/>
          <w:color w:val="auto"/>
          <w:kern w:val="2"/>
          <w:sz w:val="24"/>
          <w:szCs w:val="24"/>
        </w:rPr>
      </w:pPr>
      <w:r>
        <w:rPr>
          <w:rFonts w:hint="eastAsia" w:ascii="宋体" w:hAnsi="宋体" w:cs="宋体"/>
          <w:color w:val="auto"/>
          <w:kern w:val="2"/>
          <w:sz w:val="24"/>
          <w:szCs w:val="24"/>
        </w:rPr>
        <w:t>意向服务供应商（盖章）：____________________</w:t>
      </w:r>
    </w:p>
    <w:p>
      <w:pPr>
        <w:widowControl w:val="0"/>
        <w:spacing w:line="560" w:lineRule="exact"/>
        <w:jc w:val="right"/>
        <w:rPr>
          <w:rFonts w:ascii="宋体" w:hAnsi="宋体" w:cs="宋体"/>
          <w:color w:val="auto"/>
          <w:kern w:val="2"/>
          <w:sz w:val="24"/>
          <w:szCs w:val="24"/>
        </w:rPr>
      </w:pPr>
      <w:r>
        <w:rPr>
          <w:rFonts w:hint="eastAsia" w:ascii="宋体" w:hAnsi="宋体" w:cs="宋体"/>
          <w:color w:val="auto"/>
          <w:kern w:val="2"/>
          <w:sz w:val="24"/>
          <w:szCs w:val="24"/>
        </w:rPr>
        <w:t>日期：年___月___日</w:t>
      </w:r>
    </w:p>
    <w:p>
      <w:pPr>
        <w:tabs>
          <w:tab w:val="left" w:pos="4410"/>
        </w:tabs>
        <w:spacing w:line="360" w:lineRule="auto"/>
        <w:jc w:val="center"/>
        <w:rPr>
          <w:rFonts w:ascii="宋体" w:hAnsi="宋体" w:cs="宋体"/>
          <w:b/>
          <w:color w:val="auto"/>
          <w:sz w:val="36"/>
          <w:szCs w:val="36"/>
          <w:lang w:val="en-GB"/>
        </w:rPr>
        <w:sectPr>
          <w:headerReference r:id="rId13" w:type="default"/>
          <w:footerReference r:id="rId14" w:type="default"/>
          <w:pgSz w:w="11906" w:h="16838"/>
          <w:pgMar w:top="1418" w:right="1247" w:bottom="993" w:left="1247" w:header="851" w:footer="684" w:gutter="0"/>
          <w:cols w:space="720" w:num="1"/>
          <w:titlePg/>
          <w:docGrid w:type="lines" w:linePitch="312" w:charSpace="0"/>
        </w:sectPr>
      </w:pPr>
    </w:p>
    <w:p>
      <w:pPr>
        <w:adjustRightInd w:val="0"/>
        <w:snapToGrid w:val="0"/>
        <w:spacing w:line="360" w:lineRule="auto"/>
        <w:ind w:right="84" w:rightChars="40"/>
        <w:rPr>
          <w:rFonts w:ascii="宋体" w:hAnsi="宋体" w:cs="宋体"/>
          <w:bCs/>
          <w:color w:val="auto"/>
          <w:sz w:val="24"/>
          <w:szCs w:val="24"/>
        </w:rPr>
      </w:pPr>
    </w:p>
    <w:p>
      <w:pPr>
        <w:pStyle w:val="2"/>
        <w:adjustRightInd w:val="0"/>
        <w:snapToGrid w:val="0"/>
        <w:spacing w:line="360" w:lineRule="auto"/>
        <w:ind w:firstLine="0"/>
        <w:jc w:val="center"/>
        <w:rPr>
          <w:rFonts w:ascii="宋体" w:hAnsi="宋体" w:cs="宋体"/>
          <w:b/>
          <w:bCs/>
          <w:color w:val="auto"/>
          <w:sz w:val="36"/>
          <w:szCs w:val="36"/>
        </w:rPr>
      </w:pPr>
      <w:r>
        <w:rPr>
          <w:rFonts w:hint="eastAsia" w:ascii="宋体" w:hAnsi="宋体" w:cs="宋体"/>
          <w:b/>
          <w:bCs/>
          <w:color w:val="auto"/>
          <w:sz w:val="36"/>
          <w:szCs w:val="36"/>
        </w:rPr>
        <w:t>法定代表人证明书</w:t>
      </w:r>
    </w:p>
    <w:p>
      <w:pPr>
        <w:adjustRightInd w:val="0"/>
        <w:snapToGrid w:val="0"/>
        <w:spacing w:line="360" w:lineRule="auto"/>
        <w:rPr>
          <w:rFonts w:ascii="宋体" w:hAnsi="宋体" w:cs="宋体"/>
          <w:color w:val="auto"/>
          <w:sz w:val="24"/>
          <w:szCs w:val="24"/>
        </w:rPr>
      </w:pPr>
    </w:p>
    <w:p>
      <w:pPr>
        <w:pStyle w:val="212"/>
        <w:snapToGrid w:val="0"/>
        <w:spacing w:after="0" w:line="600" w:lineRule="exact"/>
        <w:jc w:val="both"/>
        <w:rPr>
          <w:rFonts w:hAnsi="宋体"/>
          <w:color w:val="auto"/>
          <w:u w:val="single"/>
        </w:rPr>
      </w:pPr>
      <w:r>
        <w:rPr>
          <w:rFonts w:hint="eastAsia" w:hAnsi="宋体"/>
          <w:color w:val="auto"/>
        </w:rPr>
        <w:t xml:space="preserve"> 供应商名称：</w:t>
      </w:r>
    </w:p>
    <w:p>
      <w:pPr>
        <w:pStyle w:val="3"/>
        <w:snapToGrid w:val="0"/>
        <w:spacing w:line="600" w:lineRule="exact"/>
        <w:rPr>
          <w:rFonts w:hAnsi="宋体"/>
          <w:color w:val="auto"/>
        </w:rPr>
      </w:pPr>
      <w:r>
        <w:rPr>
          <w:rFonts w:hint="eastAsia" w:hAnsi="宋体"/>
          <w:color w:val="auto"/>
        </w:rPr>
        <w:t xml:space="preserve">     单位性质：</w:t>
      </w:r>
    </w:p>
    <w:p>
      <w:pPr>
        <w:pStyle w:val="213"/>
        <w:snapToGrid w:val="0"/>
        <w:spacing w:after="0" w:line="600" w:lineRule="exact"/>
        <w:ind w:firstLine="600" w:firstLineChars="250"/>
        <w:rPr>
          <w:rFonts w:hAnsi="宋体"/>
          <w:color w:val="auto"/>
        </w:rPr>
      </w:pPr>
      <w:r>
        <w:rPr>
          <w:rFonts w:hint="eastAsia" w:hAnsi="宋体"/>
          <w:color w:val="auto"/>
        </w:rPr>
        <w:t>地    址：</w:t>
      </w:r>
    </w:p>
    <w:p>
      <w:pPr>
        <w:pStyle w:val="3"/>
        <w:snapToGrid w:val="0"/>
        <w:spacing w:line="600" w:lineRule="exact"/>
        <w:ind w:firstLine="616" w:firstLineChars="257"/>
        <w:rPr>
          <w:rFonts w:hAnsi="宋体"/>
          <w:color w:val="auto"/>
        </w:rPr>
      </w:pPr>
      <w:r>
        <w:rPr>
          <w:rFonts w:hint="eastAsia" w:hAnsi="宋体"/>
          <w:color w:val="auto"/>
        </w:rPr>
        <w:t>成立时间：年月日</w:t>
      </w:r>
    </w:p>
    <w:p>
      <w:pPr>
        <w:pStyle w:val="3"/>
        <w:snapToGrid w:val="0"/>
        <w:spacing w:line="600" w:lineRule="exact"/>
        <w:ind w:firstLine="616" w:firstLineChars="257"/>
        <w:rPr>
          <w:rFonts w:hAnsi="宋体"/>
          <w:color w:val="auto"/>
        </w:rPr>
      </w:pPr>
      <w:r>
        <w:rPr>
          <w:rFonts w:hint="eastAsia" w:hAnsi="宋体"/>
          <w:color w:val="auto"/>
        </w:rPr>
        <w:t>经营期限：</w:t>
      </w:r>
    </w:p>
    <w:p>
      <w:pPr>
        <w:pStyle w:val="3"/>
        <w:snapToGrid w:val="0"/>
        <w:spacing w:line="600" w:lineRule="exact"/>
        <w:ind w:firstLine="616" w:firstLineChars="257"/>
        <w:rPr>
          <w:rFonts w:hAnsi="宋体"/>
          <w:color w:val="auto"/>
        </w:rPr>
      </w:pPr>
      <w:r>
        <w:rPr>
          <w:rFonts w:hint="eastAsia" w:hAnsi="宋体"/>
          <w:color w:val="auto"/>
        </w:rPr>
        <w:t>姓名： 性别： 年龄： 身份证号码：</w:t>
      </w:r>
    </w:p>
    <w:p>
      <w:pPr>
        <w:pStyle w:val="3"/>
        <w:snapToGrid w:val="0"/>
        <w:spacing w:line="600" w:lineRule="exact"/>
        <w:ind w:firstLine="616" w:firstLineChars="257"/>
        <w:rPr>
          <w:rFonts w:hAnsi="宋体"/>
          <w:color w:val="auto"/>
        </w:rPr>
      </w:pPr>
      <w:r>
        <w:rPr>
          <w:rFonts w:hint="eastAsia" w:hAnsi="宋体"/>
          <w:color w:val="auto"/>
        </w:rPr>
        <w:t>职务：系</w:t>
      </w:r>
      <w:r>
        <w:rPr>
          <w:rFonts w:hint="eastAsia" w:hAnsi="宋体"/>
          <w:color w:val="auto"/>
          <w:u w:val="single"/>
        </w:rPr>
        <w:t xml:space="preserve">     (供应商名称)       </w:t>
      </w:r>
      <w:r>
        <w:rPr>
          <w:rFonts w:hint="eastAsia" w:hAnsi="宋体"/>
          <w:color w:val="auto"/>
        </w:rPr>
        <w:t xml:space="preserve"> 的法定代表人。</w:t>
      </w:r>
    </w:p>
    <w:p>
      <w:pPr>
        <w:pStyle w:val="3"/>
        <w:snapToGrid w:val="0"/>
        <w:spacing w:line="600" w:lineRule="exact"/>
        <w:ind w:firstLine="616" w:firstLineChars="257"/>
        <w:rPr>
          <w:rFonts w:hAnsi="宋体"/>
          <w:color w:val="auto"/>
        </w:rPr>
      </w:pPr>
      <w:r>
        <w:rPr>
          <w:rFonts w:hint="eastAsia" w:hAnsi="宋体"/>
          <w:color w:val="auto"/>
        </w:rPr>
        <w:t>特此证明。</w:t>
      </w:r>
    </w:p>
    <w:p>
      <w:pPr>
        <w:adjustRightInd w:val="0"/>
        <w:snapToGrid w:val="0"/>
        <w:spacing w:line="600" w:lineRule="exact"/>
        <w:ind w:firstLine="561" w:firstLineChars="234"/>
        <w:rPr>
          <w:rFonts w:ascii="宋体" w:hAnsi="宋体" w:cs="宋体"/>
          <w:color w:val="auto"/>
          <w:sz w:val="24"/>
          <w:szCs w:val="24"/>
        </w:rPr>
      </w:pPr>
      <w:r>
        <w:rPr>
          <w:rFonts w:hint="eastAsia" w:ascii="宋体" w:hAnsi="宋体" w:cs="宋体"/>
          <w:color w:val="auto"/>
          <w:sz w:val="24"/>
          <w:szCs w:val="24"/>
        </w:rPr>
        <w:t>附：法定代表人身份证(正反两面)复印件</w:t>
      </w:r>
    </w:p>
    <w:p>
      <w:pPr>
        <w:pStyle w:val="3"/>
        <w:snapToGrid w:val="0"/>
        <w:spacing w:line="600" w:lineRule="exact"/>
        <w:ind w:firstLine="2930" w:firstLineChars="1221"/>
        <w:rPr>
          <w:rFonts w:hAnsi="宋体"/>
          <w:color w:val="auto"/>
        </w:rPr>
      </w:pPr>
    </w:p>
    <w:p>
      <w:pPr>
        <w:pStyle w:val="3"/>
        <w:snapToGrid w:val="0"/>
        <w:spacing w:line="600" w:lineRule="exact"/>
        <w:ind w:firstLine="4608" w:firstLineChars="1920"/>
        <w:rPr>
          <w:rFonts w:hAnsi="宋体"/>
          <w:color w:val="auto"/>
        </w:rPr>
      </w:pPr>
      <w:r>
        <w:rPr>
          <w:rFonts w:hint="eastAsia" w:hAnsi="宋体"/>
          <w:color w:val="auto"/>
        </w:rPr>
        <w:t>供应商：</w:t>
      </w:r>
      <w:r>
        <w:rPr>
          <w:rFonts w:hint="eastAsia" w:hAnsi="宋体"/>
          <w:color w:val="auto"/>
          <w:u w:val="single"/>
        </w:rPr>
        <w:t xml:space="preserve">       (盖单位章)      </w:t>
      </w:r>
    </w:p>
    <w:p>
      <w:pPr>
        <w:adjustRightInd w:val="0"/>
        <w:snapToGrid w:val="0"/>
        <w:spacing w:line="600" w:lineRule="exact"/>
        <w:jc w:val="right"/>
        <w:rPr>
          <w:rFonts w:ascii="宋体" w:hAnsi="宋体" w:cs="宋体"/>
          <w:color w:val="auto"/>
          <w:sz w:val="24"/>
          <w:szCs w:val="24"/>
        </w:rPr>
      </w:pPr>
      <w:r>
        <w:rPr>
          <w:rFonts w:hint="eastAsia" w:ascii="宋体" w:hAnsi="宋体" w:cs="宋体"/>
          <w:color w:val="auto"/>
          <w:sz w:val="24"/>
          <w:szCs w:val="24"/>
        </w:rPr>
        <w:t>日  期：年月日</w:t>
      </w:r>
    </w:p>
    <w:p>
      <w:pPr>
        <w:adjustRightInd w:val="0"/>
        <w:snapToGrid w:val="0"/>
        <w:spacing w:line="600" w:lineRule="exact"/>
        <w:jc w:val="right"/>
        <w:rPr>
          <w:rFonts w:ascii="宋体" w:hAnsi="宋体" w:cs="宋体"/>
          <w:bCs/>
          <w:color w:val="auto"/>
          <w:sz w:val="24"/>
          <w:szCs w:val="24"/>
        </w:rPr>
      </w:pPr>
    </w:p>
    <w:p>
      <w:pPr>
        <w:adjustRightInd w:val="0"/>
        <w:snapToGrid w:val="0"/>
        <w:spacing w:line="360" w:lineRule="auto"/>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法人身份证复印件：</w:t>
      </w:r>
    </w:p>
    <w:tbl>
      <w:tblPr>
        <w:tblStyle w:val="43"/>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4786" w:type="dxa"/>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人像面：</w:t>
            </w:r>
          </w:p>
          <w:p>
            <w:pPr>
              <w:adjustRightInd w:val="0"/>
              <w:snapToGrid w:val="0"/>
              <w:spacing w:line="360" w:lineRule="auto"/>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p>
        </w:tc>
        <w:tc>
          <w:tcPr>
            <w:tcW w:w="4786" w:type="dxa"/>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国徽面：</w:t>
            </w:r>
          </w:p>
          <w:p>
            <w:pPr>
              <w:adjustRightInd w:val="0"/>
              <w:snapToGrid w:val="0"/>
              <w:spacing w:line="360" w:lineRule="auto"/>
              <w:rPr>
                <w:rFonts w:ascii="宋体" w:hAnsi="宋体" w:cs="宋体"/>
                <w:color w:val="auto"/>
                <w:sz w:val="24"/>
                <w:szCs w:val="24"/>
              </w:rPr>
            </w:pPr>
          </w:p>
        </w:tc>
      </w:tr>
    </w:tbl>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说明：可使用上述格式，也可使用工商部门统一印制的法定代表人证明书格式。</w:t>
      </w:r>
    </w:p>
    <w:p>
      <w:pPr>
        <w:pStyle w:val="40"/>
        <w:spacing w:line="360" w:lineRule="auto"/>
        <w:ind w:firstLine="0"/>
        <w:rPr>
          <w:rFonts w:ascii="宋体" w:hAnsi="宋体" w:cs="宋体"/>
          <w:color w:val="auto"/>
          <w:lang w:val="en-GB"/>
        </w:rPr>
      </w:pPr>
    </w:p>
    <w:p>
      <w:pPr>
        <w:shd w:val="clear" w:color="auto" w:fill="FFFFFF" w:themeFill="background1"/>
        <w:adjustRightInd w:val="0"/>
        <w:snapToGrid w:val="0"/>
        <w:spacing w:line="360" w:lineRule="auto"/>
        <w:jc w:val="center"/>
        <w:rPr>
          <w:rFonts w:ascii="宋体" w:hAnsi="宋体" w:cs="宋体"/>
          <w:b/>
          <w:bCs/>
          <w:color w:val="auto"/>
          <w:sz w:val="36"/>
          <w:szCs w:val="36"/>
        </w:rPr>
      </w:pPr>
      <w:r>
        <w:rPr>
          <w:rFonts w:hint="eastAsia" w:ascii="宋体" w:hAnsi="宋体" w:cs="宋体"/>
          <w:b/>
          <w:bCs/>
          <w:color w:val="auto"/>
          <w:sz w:val="36"/>
          <w:szCs w:val="36"/>
        </w:rPr>
        <w:t>授权委托证明书</w:t>
      </w:r>
    </w:p>
    <w:p>
      <w:pPr>
        <w:shd w:val="clear" w:color="auto" w:fill="FFFFFF" w:themeFill="background1"/>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　　</w:t>
      </w:r>
    </w:p>
    <w:p>
      <w:pPr>
        <w:shd w:val="clear" w:color="auto" w:fill="FFFFFF" w:themeFill="background1"/>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广州市沙东有利集团有限公司</w:t>
      </w:r>
      <w:r>
        <w:rPr>
          <w:rFonts w:hint="eastAsia" w:ascii="宋体" w:hAnsi="宋体" w:cs="宋体"/>
          <w:color w:val="auto"/>
          <w:sz w:val="24"/>
          <w:szCs w:val="24"/>
        </w:rPr>
        <w:t>/</w:t>
      </w:r>
      <w:r>
        <w:rPr>
          <w:rFonts w:hint="eastAsia" w:ascii="宋体" w:hAnsi="宋体" w:cs="宋体"/>
          <w:color w:val="auto"/>
          <w:sz w:val="24"/>
          <w:szCs w:val="24"/>
          <w:lang w:eastAsia="zh-CN"/>
        </w:rPr>
        <w:t>广州市信怡招标代理有限公司</w:t>
      </w:r>
      <w:r>
        <w:rPr>
          <w:rFonts w:hint="eastAsia" w:ascii="宋体" w:hAnsi="宋体" w:cs="宋体"/>
          <w:color w:val="auto"/>
          <w:sz w:val="24"/>
          <w:szCs w:val="24"/>
        </w:rPr>
        <w:t>：</w:t>
      </w:r>
    </w:p>
    <w:p>
      <w:pPr>
        <w:adjustRightInd w:val="0"/>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本人</w:t>
      </w:r>
      <w:r>
        <w:rPr>
          <w:rFonts w:hint="eastAsia" w:ascii="宋体" w:hAnsi="宋体" w:cs="宋体"/>
          <w:b/>
          <w:bCs/>
          <w:color w:val="auto"/>
          <w:sz w:val="24"/>
          <w:szCs w:val="24"/>
          <w:u w:val="single"/>
        </w:rPr>
        <w:t xml:space="preserve">  (姓名)   </w:t>
      </w:r>
      <w:r>
        <w:rPr>
          <w:rFonts w:hint="eastAsia" w:ascii="宋体" w:hAnsi="宋体" w:cs="宋体"/>
          <w:color w:val="auto"/>
          <w:sz w:val="24"/>
          <w:szCs w:val="24"/>
        </w:rPr>
        <w:t>系</w:t>
      </w:r>
      <w:r>
        <w:rPr>
          <w:rFonts w:hint="eastAsia" w:ascii="宋体" w:hAnsi="宋体" w:cs="宋体"/>
          <w:b/>
          <w:bCs/>
          <w:color w:val="auto"/>
          <w:sz w:val="24"/>
          <w:szCs w:val="24"/>
          <w:u w:val="single"/>
        </w:rPr>
        <w:t>(供应商名称)</w:t>
      </w:r>
      <w:r>
        <w:rPr>
          <w:rFonts w:hint="eastAsia" w:ascii="宋体" w:hAnsi="宋体" w:cs="宋体"/>
          <w:color w:val="auto"/>
          <w:sz w:val="24"/>
          <w:szCs w:val="24"/>
        </w:rPr>
        <w:t>的法定代表人，现授权</w:t>
      </w:r>
      <w:r>
        <w:rPr>
          <w:rFonts w:hint="eastAsia" w:ascii="宋体" w:hAnsi="宋体" w:cs="宋体"/>
          <w:b/>
          <w:bCs/>
          <w:color w:val="auto"/>
          <w:sz w:val="24"/>
          <w:szCs w:val="24"/>
          <w:u w:val="single"/>
        </w:rPr>
        <w:t xml:space="preserve">   (姓名)</w:t>
      </w:r>
      <w:r>
        <w:rPr>
          <w:rFonts w:hint="eastAsia" w:ascii="宋体" w:hAnsi="宋体" w:cs="宋体"/>
          <w:color w:val="auto"/>
          <w:sz w:val="24"/>
          <w:szCs w:val="24"/>
        </w:rPr>
        <w:t>为我方代理人。代理人根据授权，以我方名义签署、澄清、说明、提交、撤回、修改</w:t>
      </w:r>
      <w:r>
        <w:rPr>
          <w:rFonts w:hint="eastAsia" w:ascii="宋体" w:hAnsi="宋体" w:cs="宋体"/>
          <w:color w:val="auto"/>
          <w:sz w:val="24"/>
          <w:szCs w:val="24"/>
          <w:u w:val="single"/>
        </w:rPr>
        <w:t>（</w:t>
      </w:r>
      <w:r>
        <w:rPr>
          <w:rFonts w:hint="eastAsia" w:ascii="宋体" w:hAnsi="宋体" w:cs="宋体"/>
          <w:b/>
          <w:bCs/>
          <w:color w:val="auto"/>
          <w:sz w:val="24"/>
          <w:szCs w:val="24"/>
          <w:u w:val="single"/>
        </w:rPr>
        <w:t>项目名称、项目编号）</w:t>
      </w:r>
      <w:r>
        <w:rPr>
          <w:rFonts w:hint="eastAsia" w:ascii="宋体" w:hAnsi="宋体" w:cs="宋体"/>
          <w:color w:val="auto"/>
          <w:sz w:val="24"/>
          <w:szCs w:val="24"/>
        </w:rPr>
        <w:t>的响应文件、签订合同和处理有关事宜，其法律后果由我方承担。</w:t>
      </w:r>
    </w:p>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委托期限：。</w:t>
      </w:r>
    </w:p>
    <w:p>
      <w:pPr>
        <w:adjustRightInd w:val="0"/>
        <w:snapToGrid w:val="0"/>
        <w:spacing w:line="360" w:lineRule="auto"/>
        <w:jc w:val="both"/>
        <w:rPr>
          <w:rFonts w:ascii="宋体" w:hAnsi="宋体" w:cs="宋体"/>
          <w:color w:val="auto"/>
        </w:rPr>
      </w:pPr>
      <w:r>
        <w:rPr>
          <w:rFonts w:hint="eastAsia" w:ascii="宋体" w:hAnsi="宋体" w:cs="宋体"/>
          <w:color w:val="auto"/>
          <w:sz w:val="24"/>
          <w:szCs w:val="24"/>
        </w:rPr>
        <w:t>联系方式：。</w:t>
      </w:r>
    </w:p>
    <w:p>
      <w:pPr>
        <w:adjustRightInd w:val="0"/>
        <w:snapToGrid w:val="0"/>
        <w:spacing w:line="360" w:lineRule="auto"/>
        <w:jc w:val="both"/>
        <w:rPr>
          <w:rFonts w:ascii="宋体" w:hAnsi="宋体" w:cs="宋体"/>
          <w:color w:val="auto"/>
          <w:sz w:val="24"/>
          <w:szCs w:val="24"/>
        </w:rPr>
      </w:pPr>
    </w:p>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代理人无转委托权。</w:t>
      </w:r>
    </w:p>
    <w:p>
      <w:pPr>
        <w:adjustRightInd w:val="0"/>
        <w:snapToGrid w:val="0"/>
        <w:spacing w:line="360" w:lineRule="auto"/>
        <w:jc w:val="both"/>
        <w:rPr>
          <w:rFonts w:ascii="宋体" w:hAnsi="宋体" w:cs="宋体"/>
          <w:b/>
          <w:bCs/>
          <w:color w:val="auto"/>
          <w:szCs w:val="21"/>
        </w:rPr>
      </w:pPr>
      <w:r>
        <w:rPr>
          <w:rFonts w:hint="eastAsia" w:ascii="宋体" w:hAnsi="宋体" w:cs="宋体"/>
          <w:color w:val="auto"/>
          <w:sz w:val="24"/>
          <w:szCs w:val="24"/>
        </w:rPr>
        <w:t>附：</w:t>
      </w:r>
      <w:r>
        <w:rPr>
          <w:rFonts w:hint="eastAsia" w:ascii="宋体" w:hAnsi="宋体" w:cs="宋体"/>
          <w:b/>
          <w:bCs/>
          <w:color w:val="auto"/>
          <w:szCs w:val="21"/>
        </w:rPr>
        <w:t>1.委托代理人身份证(正反两面)复印件</w:t>
      </w:r>
    </w:p>
    <w:p>
      <w:pPr>
        <w:pStyle w:val="41"/>
        <w:ind w:left="431" w:firstLine="0"/>
        <w:jc w:val="right"/>
        <w:rPr>
          <w:rFonts w:ascii="宋体" w:hAnsi="宋体" w:eastAsia="宋体" w:cs="宋体"/>
          <w:color w:val="auto"/>
        </w:rPr>
      </w:pPr>
    </w:p>
    <w:p>
      <w:pPr>
        <w:pStyle w:val="41"/>
        <w:ind w:left="431" w:firstLine="0"/>
        <w:jc w:val="right"/>
        <w:rPr>
          <w:rFonts w:ascii="宋体" w:hAnsi="宋体" w:eastAsia="宋体" w:cs="宋体"/>
          <w:color w:val="auto"/>
        </w:rPr>
      </w:pPr>
    </w:p>
    <w:p>
      <w:pPr>
        <w:snapToGrid w:val="0"/>
        <w:spacing w:line="360" w:lineRule="auto"/>
        <w:ind w:firstLine="2892" w:firstLineChars="1205"/>
        <w:jc w:val="right"/>
        <w:rPr>
          <w:rFonts w:ascii="宋体" w:hAnsi="宋体" w:cs="宋体"/>
          <w:color w:val="auto"/>
          <w:sz w:val="24"/>
          <w:szCs w:val="24"/>
          <w:u w:val="single"/>
        </w:rPr>
      </w:pPr>
      <w:r>
        <w:rPr>
          <w:rFonts w:hint="eastAsia" w:ascii="宋体" w:hAnsi="宋体" w:cs="宋体"/>
          <w:color w:val="auto"/>
          <w:sz w:val="24"/>
          <w:szCs w:val="24"/>
          <w:u w:val="single"/>
        </w:rPr>
        <w:t xml:space="preserve">供应商：      (单位公章)         </w:t>
      </w:r>
    </w:p>
    <w:p>
      <w:pPr>
        <w:snapToGrid w:val="0"/>
        <w:spacing w:line="360" w:lineRule="auto"/>
        <w:ind w:firstLine="2880" w:firstLineChars="1200"/>
        <w:jc w:val="right"/>
        <w:rPr>
          <w:rFonts w:ascii="宋体" w:hAnsi="宋体" w:cs="宋体"/>
          <w:color w:val="auto"/>
          <w:sz w:val="24"/>
          <w:szCs w:val="24"/>
          <w:u w:val="single"/>
        </w:rPr>
      </w:pPr>
      <w:r>
        <w:rPr>
          <w:rFonts w:hint="eastAsia" w:ascii="宋体" w:hAnsi="宋体" w:cs="宋体"/>
          <w:color w:val="auto"/>
          <w:sz w:val="24"/>
          <w:szCs w:val="24"/>
          <w:u w:val="single"/>
        </w:rPr>
        <w:t xml:space="preserve">法定代表人：       (签字)            </w:t>
      </w:r>
    </w:p>
    <w:p>
      <w:pPr>
        <w:snapToGrid w:val="0"/>
        <w:spacing w:line="360" w:lineRule="auto"/>
        <w:ind w:firstLine="2880" w:firstLineChars="1200"/>
        <w:jc w:val="right"/>
        <w:rPr>
          <w:rFonts w:ascii="宋体" w:hAnsi="宋体" w:cs="宋体"/>
          <w:color w:val="auto"/>
          <w:sz w:val="24"/>
          <w:szCs w:val="24"/>
        </w:rPr>
      </w:pPr>
      <w:r>
        <w:rPr>
          <w:rFonts w:hint="eastAsia" w:ascii="宋体" w:hAnsi="宋体" w:cs="宋体"/>
          <w:color w:val="auto"/>
          <w:sz w:val="24"/>
          <w:szCs w:val="24"/>
          <w:u w:val="single"/>
        </w:rPr>
        <w:t xml:space="preserve">委托代理人：       (签字)        </w:t>
      </w:r>
    </w:p>
    <w:p>
      <w:pPr>
        <w:adjustRightInd w:val="0"/>
        <w:snapToGrid w:val="0"/>
        <w:spacing w:line="360" w:lineRule="auto"/>
        <w:jc w:val="right"/>
        <w:rPr>
          <w:rFonts w:ascii="宋体" w:hAnsi="宋体" w:cs="宋体"/>
          <w:color w:val="auto"/>
          <w:sz w:val="24"/>
          <w:szCs w:val="24"/>
        </w:rPr>
      </w:pPr>
      <w:r>
        <w:rPr>
          <w:rFonts w:hint="eastAsia" w:ascii="宋体" w:hAnsi="宋体" w:cs="宋体"/>
          <w:color w:val="auto"/>
          <w:sz w:val="24"/>
          <w:szCs w:val="24"/>
          <w:u w:val="single"/>
        </w:rPr>
        <w:t xml:space="preserve"> 日期：      年    月     日</w:t>
      </w:r>
    </w:p>
    <w:p>
      <w:pPr>
        <w:adjustRightInd w:val="0"/>
        <w:snapToGrid w:val="0"/>
        <w:spacing w:line="360" w:lineRule="auto"/>
        <w:jc w:val="both"/>
        <w:rPr>
          <w:rFonts w:ascii="宋体" w:hAnsi="宋体" w:cs="宋体"/>
          <w:color w:val="auto"/>
          <w:sz w:val="24"/>
          <w:szCs w:val="24"/>
        </w:rPr>
      </w:pPr>
    </w:p>
    <w:p>
      <w:pPr>
        <w:adjustRightInd w:val="0"/>
        <w:snapToGrid w:val="0"/>
        <w:spacing w:line="360" w:lineRule="auto"/>
        <w:jc w:val="both"/>
        <w:rPr>
          <w:rFonts w:ascii="宋体" w:hAnsi="宋体" w:cs="宋体"/>
          <w:color w:val="auto"/>
          <w:sz w:val="24"/>
          <w:szCs w:val="24"/>
        </w:rPr>
      </w:pPr>
    </w:p>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受托人复印件：</w:t>
      </w:r>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4770" w:type="dxa"/>
          </w:tcPr>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人像面：</w:t>
            </w:r>
          </w:p>
          <w:p>
            <w:pPr>
              <w:adjustRightInd w:val="0"/>
              <w:snapToGrid w:val="0"/>
              <w:spacing w:line="360" w:lineRule="auto"/>
              <w:jc w:val="both"/>
              <w:rPr>
                <w:rFonts w:ascii="宋体" w:hAnsi="宋体" w:cs="宋体"/>
                <w:color w:val="auto"/>
                <w:sz w:val="24"/>
                <w:szCs w:val="24"/>
              </w:rPr>
            </w:pPr>
          </w:p>
          <w:p>
            <w:pPr>
              <w:adjustRightInd w:val="0"/>
              <w:snapToGrid w:val="0"/>
              <w:spacing w:line="360" w:lineRule="auto"/>
              <w:jc w:val="both"/>
              <w:rPr>
                <w:rFonts w:ascii="宋体" w:hAnsi="宋体" w:cs="宋体"/>
                <w:color w:val="auto"/>
                <w:sz w:val="24"/>
                <w:szCs w:val="24"/>
              </w:rPr>
            </w:pPr>
          </w:p>
          <w:p>
            <w:pPr>
              <w:snapToGrid w:val="0"/>
              <w:jc w:val="both"/>
              <w:rPr>
                <w:rFonts w:ascii="宋体" w:hAnsi="宋体" w:cs="宋体"/>
                <w:color w:val="auto"/>
                <w:sz w:val="24"/>
                <w:szCs w:val="24"/>
              </w:rPr>
            </w:pPr>
          </w:p>
          <w:p>
            <w:pPr>
              <w:snapToGrid w:val="0"/>
              <w:jc w:val="both"/>
              <w:rPr>
                <w:rFonts w:ascii="宋体" w:hAnsi="宋体" w:cs="宋体"/>
                <w:color w:val="auto"/>
                <w:sz w:val="24"/>
                <w:szCs w:val="24"/>
              </w:rPr>
            </w:pPr>
          </w:p>
          <w:p>
            <w:pPr>
              <w:adjustRightInd w:val="0"/>
              <w:snapToGrid w:val="0"/>
              <w:spacing w:line="360" w:lineRule="auto"/>
              <w:jc w:val="both"/>
              <w:rPr>
                <w:rFonts w:ascii="宋体" w:hAnsi="宋体" w:cs="宋体"/>
                <w:color w:val="auto"/>
                <w:sz w:val="24"/>
                <w:szCs w:val="24"/>
              </w:rPr>
            </w:pPr>
          </w:p>
        </w:tc>
        <w:tc>
          <w:tcPr>
            <w:tcW w:w="4770" w:type="dxa"/>
          </w:tcPr>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国徽面：</w:t>
            </w:r>
          </w:p>
          <w:p>
            <w:pPr>
              <w:adjustRightInd w:val="0"/>
              <w:snapToGrid w:val="0"/>
              <w:spacing w:line="360" w:lineRule="auto"/>
              <w:jc w:val="both"/>
              <w:rPr>
                <w:rFonts w:ascii="宋体" w:hAnsi="宋体" w:cs="宋体"/>
                <w:color w:val="auto"/>
                <w:sz w:val="24"/>
                <w:szCs w:val="24"/>
              </w:rPr>
            </w:pPr>
          </w:p>
          <w:p>
            <w:pPr>
              <w:snapToGrid w:val="0"/>
              <w:jc w:val="both"/>
              <w:rPr>
                <w:rFonts w:ascii="宋体" w:hAnsi="宋体" w:cs="宋体"/>
                <w:color w:val="auto"/>
                <w:sz w:val="24"/>
                <w:szCs w:val="24"/>
              </w:rPr>
            </w:pPr>
          </w:p>
          <w:p>
            <w:pPr>
              <w:snapToGrid w:val="0"/>
              <w:jc w:val="both"/>
              <w:rPr>
                <w:rFonts w:ascii="宋体" w:hAnsi="宋体" w:cs="宋体"/>
                <w:color w:val="auto"/>
                <w:sz w:val="24"/>
                <w:szCs w:val="24"/>
              </w:rPr>
            </w:pPr>
          </w:p>
        </w:tc>
      </w:tr>
    </w:tbl>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说明：可使用上述格式，也可使用工商部门统一印制的法定代表人证明书格式。</w:t>
      </w:r>
    </w:p>
    <w:p>
      <w:pPr>
        <w:adjustRightInd w:val="0"/>
        <w:snapToGrid w:val="0"/>
        <w:spacing w:line="360" w:lineRule="auto"/>
        <w:jc w:val="both"/>
        <w:rPr>
          <w:rFonts w:ascii="宋体" w:hAnsi="宋体" w:cs="宋体"/>
          <w:color w:val="auto"/>
          <w:sz w:val="24"/>
          <w:szCs w:val="24"/>
        </w:rPr>
        <w:sectPr>
          <w:headerReference r:id="rId15" w:type="default"/>
          <w:footerReference r:id="rId16" w:type="default"/>
          <w:pgSz w:w="11906" w:h="16838"/>
          <w:pgMar w:top="1418" w:right="1247" w:bottom="993" w:left="1247" w:header="851" w:footer="684" w:gutter="0"/>
          <w:cols w:space="720" w:num="1"/>
          <w:titlePg/>
          <w:docGrid w:type="lines" w:linePitch="312" w:charSpace="0"/>
        </w:sectPr>
      </w:pPr>
    </w:p>
    <w:p>
      <w:pPr>
        <w:jc w:val="center"/>
        <w:rPr>
          <w:rFonts w:ascii="宋体" w:hAnsi="宋体" w:cs="宋体"/>
          <w:b/>
          <w:color w:val="auto"/>
          <w:sz w:val="36"/>
          <w:szCs w:val="36"/>
          <w:lang w:val="en-GB"/>
        </w:rPr>
      </w:pPr>
      <w:r>
        <w:rPr>
          <w:rFonts w:hint="eastAsia" w:ascii="宋体" w:hAnsi="宋体" w:cs="宋体"/>
          <w:b/>
          <w:color w:val="auto"/>
          <w:sz w:val="36"/>
          <w:szCs w:val="36"/>
        </w:rPr>
        <w:t>开标一览表</w:t>
      </w:r>
    </w:p>
    <w:p>
      <w:pPr>
        <w:spacing w:line="360" w:lineRule="auto"/>
        <w:ind w:left="-707" w:leftChars="-337" w:firstLine="708" w:firstLineChars="295"/>
        <w:jc w:val="both"/>
        <w:rPr>
          <w:rFonts w:ascii="宋体" w:hAnsi="宋体" w:cs="宋体"/>
          <w:bCs/>
          <w:color w:val="auto"/>
          <w:sz w:val="24"/>
          <w:szCs w:val="24"/>
        </w:rPr>
      </w:pPr>
    </w:p>
    <w:p>
      <w:pPr>
        <w:spacing w:line="360" w:lineRule="auto"/>
        <w:ind w:left="-7" w:firstLine="8"/>
        <w:jc w:val="both"/>
        <w:rPr>
          <w:rFonts w:hint="eastAsia" w:ascii="宋体" w:hAnsi="宋体" w:eastAsia="宋体" w:cs="宋体"/>
          <w:color w:val="auto"/>
          <w:sz w:val="24"/>
          <w:szCs w:val="24"/>
          <w:lang w:eastAsia="zh-CN"/>
        </w:rPr>
      </w:pPr>
      <w:r>
        <w:rPr>
          <w:rFonts w:hint="eastAsia" w:ascii="宋体" w:hAnsi="宋体" w:cs="宋体"/>
          <w:bCs/>
          <w:color w:val="auto"/>
          <w:sz w:val="24"/>
          <w:szCs w:val="24"/>
        </w:rPr>
        <w:t>项目名称：</w:t>
      </w:r>
      <w:r>
        <w:rPr>
          <w:rFonts w:hint="eastAsia" w:ascii="宋体" w:hAnsi="宋体" w:cs="宋体"/>
          <w:color w:val="auto"/>
          <w:sz w:val="24"/>
          <w:szCs w:val="24"/>
        </w:rPr>
        <w:t xml:space="preserve"> </w:t>
      </w:r>
      <w:r>
        <w:rPr>
          <w:rFonts w:hint="eastAsia" w:ascii="宋体" w:hAnsi="宋体" w:cs="宋体"/>
          <w:color w:val="auto"/>
          <w:sz w:val="24"/>
          <w:szCs w:val="24"/>
          <w:lang w:eastAsia="zh-CN"/>
        </w:rPr>
        <w:t>范屋街43号高位水箱及消防进水系统维修工程</w:t>
      </w:r>
    </w:p>
    <w:p>
      <w:pPr>
        <w:spacing w:line="360" w:lineRule="auto"/>
        <w:ind w:left="-707" w:leftChars="-337" w:firstLine="708" w:firstLineChars="295"/>
        <w:jc w:val="both"/>
        <w:rPr>
          <w:rFonts w:ascii="宋体" w:hAnsi="宋体" w:cs="宋体"/>
          <w:bCs/>
          <w:color w:val="auto"/>
          <w:sz w:val="24"/>
          <w:szCs w:val="24"/>
        </w:rPr>
      </w:pPr>
    </w:p>
    <w:p>
      <w:pPr>
        <w:spacing w:line="360" w:lineRule="auto"/>
        <w:jc w:val="both"/>
        <w:rPr>
          <w:rFonts w:hint="eastAsia" w:ascii="宋体" w:hAnsi="宋体" w:eastAsia="宋体" w:cs="宋体"/>
          <w:color w:val="auto"/>
          <w:sz w:val="24"/>
          <w:szCs w:val="24"/>
          <w:lang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202605-184098-0341</w:t>
      </w:r>
    </w:p>
    <w:tbl>
      <w:tblPr>
        <w:tblStyle w:val="43"/>
        <w:tblpPr w:leftFromText="180" w:rightFromText="180" w:vertAnchor="text" w:horzAnchor="margin" w:tblpX="599" w:tblpY="26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69" w:type="dxa"/>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报价内容</w:t>
            </w:r>
          </w:p>
        </w:tc>
        <w:tc>
          <w:tcPr>
            <w:tcW w:w="4536" w:type="dxa"/>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总报价（元）</w:t>
            </w:r>
          </w:p>
        </w:tc>
        <w:tc>
          <w:tcPr>
            <w:tcW w:w="1134" w:type="dxa"/>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369" w:type="dxa"/>
            <w:vAlign w:val="center"/>
          </w:tcPr>
          <w:p>
            <w:pPr>
              <w:jc w:val="center"/>
              <w:rPr>
                <w:rFonts w:ascii="宋体" w:hAnsi="宋体" w:cs="宋体"/>
                <w:bCs/>
                <w:color w:val="auto"/>
                <w:sz w:val="24"/>
                <w:szCs w:val="24"/>
              </w:rPr>
            </w:pPr>
            <w:r>
              <w:rPr>
                <w:rFonts w:hint="eastAsia" w:ascii="宋体" w:hAnsi="宋体" w:cs="宋体"/>
                <w:color w:val="auto"/>
                <w:sz w:val="24"/>
                <w:szCs w:val="24"/>
                <w:lang w:eastAsia="zh-CN"/>
              </w:rPr>
              <w:t>范屋街43号高位水箱及消防进水系统维修工程</w:t>
            </w:r>
          </w:p>
        </w:tc>
        <w:tc>
          <w:tcPr>
            <w:tcW w:w="4536" w:type="dxa"/>
            <w:vAlign w:val="center"/>
          </w:tcPr>
          <w:p>
            <w:pPr>
              <w:spacing w:line="360" w:lineRule="auto"/>
              <w:rPr>
                <w:rFonts w:ascii="宋体" w:hAnsi="宋体" w:cs="宋体"/>
                <w:bCs/>
                <w:color w:val="auto"/>
                <w:sz w:val="24"/>
                <w:szCs w:val="24"/>
              </w:rPr>
            </w:pPr>
            <w:r>
              <w:rPr>
                <w:rFonts w:hint="eastAsia" w:ascii="宋体" w:hAnsi="宋体" w:cs="宋体"/>
                <w:color w:val="auto"/>
                <w:sz w:val="24"/>
                <w:szCs w:val="24"/>
              </w:rPr>
              <w:t>大写</w:t>
            </w:r>
            <w:r>
              <w:rPr>
                <w:rFonts w:hint="eastAsia" w:ascii="宋体" w:hAnsi="宋体" w:cs="宋体"/>
                <w:bCs/>
                <w:color w:val="auto"/>
                <w:sz w:val="24"/>
                <w:szCs w:val="24"/>
              </w:rPr>
              <w:t>：人民币</w:t>
            </w:r>
          </w:p>
          <w:p>
            <w:pPr>
              <w:spacing w:line="360" w:lineRule="exact"/>
              <w:rPr>
                <w:rFonts w:ascii="宋体" w:hAnsi="宋体" w:cs="宋体"/>
                <w:bCs/>
                <w:color w:val="auto"/>
                <w:sz w:val="24"/>
                <w:szCs w:val="24"/>
              </w:rPr>
            </w:pPr>
            <w:r>
              <w:rPr>
                <w:rFonts w:hint="eastAsia" w:ascii="宋体" w:hAnsi="宋体" w:cs="宋体"/>
                <w:color w:val="auto"/>
                <w:sz w:val="24"/>
                <w:szCs w:val="24"/>
              </w:rPr>
              <w:t>小写</w:t>
            </w:r>
            <w:r>
              <w:rPr>
                <w:rFonts w:hint="eastAsia" w:ascii="宋体" w:hAnsi="宋体" w:cs="宋体"/>
                <w:bCs/>
                <w:color w:val="auto"/>
                <w:sz w:val="24"/>
                <w:szCs w:val="24"/>
              </w:rPr>
              <w:t>：¥      元</w:t>
            </w:r>
          </w:p>
        </w:tc>
        <w:tc>
          <w:tcPr>
            <w:tcW w:w="1134" w:type="dxa"/>
            <w:vAlign w:val="center"/>
          </w:tcPr>
          <w:p>
            <w:pPr>
              <w:spacing w:line="360" w:lineRule="exact"/>
              <w:jc w:val="center"/>
              <w:rPr>
                <w:rFonts w:ascii="宋体" w:hAnsi="宋体" w:cs="宋体"/>
                <w:color w:val="auto"/>
                <w:sz w:val="24"/>
                <w:szCs w:val="24"/>
              </w:rPr>
            </w:pPr>
          </w:p>
        </w:tc>
      </w:tr>
    </w:tbl>
    <w:p>
      <w:pPr>
        <w:adjustRightInd w:val="0"/>
        <w:snapToGrid w:val="0"/>
        <w:spacing w:line="360" w:lineRule="auto"/>
        <w:rPr>
          <w:rFonts w:ascii="宋体" w:hAnsi="宋体" w:cs="宋体"/>
          <w:color w:val="auto"/>
          <w:sz w:val="24"/>
          <w:szCs w:val="24"/>
          <w:lang w:val="en-GB"/>
        </w:rPr>
      </w:pPr>
    </w:p>
    <w:p>
      <w:pPr>
        <w:pStyle w:val="38"/>
        <w:adjustRightInd w:val="0"/>
        <w:snapToGrid w:val="0"/>
        <w:spacing w:before="0" w:beforeAutospacing="0" w:after="0" w:afterAutospacing="0" w:line="360" w:lineRule="auto"/>
        <w:ind w:firstLine="420"/>
        <w:jc w:val="both"/>
        <w:rPr>
          <w:b/>
          <w:bCs/>
          <w:color w:val="auto"/>
          <w:lang w:val="en-GB"/>
        </w:rPr>
      </w:pPr>
    </w:p>
    <w:p>
      <w:pPr>
        <w:pStyle w:val="55"/>
        <w:ind w:firstLine="0" w:firstLineChars="0"/>
        <w:rPr>
          <w:rFonts w:ascii="宋体" w:hAnsi="宋体" w:cs="宋体"/>
          <w:color w:val="auto"/>
          <w:lang w:val="en-GB"/>
        </w:rPr>
      </w:pPr>
    </w:p>
    <w:p>
      <w:pPr>
        <w:pStyle w:val="55"/>
        <w:rPr>
          <w:rFonts w:ascii="宋体" w:hAnsi="宋体" w:cs="宋体"/>
          <w:color w:val="auto"/>
          <w:lang w:val="en-GB"/>
        </w:rPr>
      </w:pPr>
    </w:p>
    <w:p>
      <w:pPr>
        <w:pStyle w:val="55"/>
        <w:rPr>
          <w:rFonts w:ascii="宋体" w:hAnsi="宋体" w:cs="宋体"/>
          <w:color w:val="auto"/>
          <w:lang w:val="en-GB"/>
        </w:rPr>
      </w:pPr>
    </w:p>
    <w:p>
      <w:pPr>
        <w:pStyle w:val="55"/>
        <w:rPr>
          <w:rFonts w:ascii="宋体" w:hAnsi="宋体" w:cs="宋体"/>
          <w:color w:val="auto"/>
          <w:lang w:val="en-GB"/>
        </w:rPr>
      </w:pPr>
    </w:p>
    <w:p>
      <w:pPr>
        <w:adjustRightInd w:val="0"/>
        <w:snapToGrid w:val="0"/>
        <w:spacing w:line="360" w:lineRule="auto"/>
        <w:ind w:left="4252" w:leftChars="2025"/>
        <w:jc w:val="center"/>
        <w:rPr>
          <w:rFonts w:ascii="宋体" w:hAnsi="宋体" w:cs="宋体"/>
          <w:color w:val="auto"/>
          <w:sz w:val="24"/>
          <w:szCs w:val="24"/>
        </w:rPr>
      </w:pPr>
      <w:r>
        <w:rPr>
          <w:rFonts w:hint="eastAsia" w:ascii="宋体" w:hAnsi="宋体" w:cs="宋体"/>
          <w:color w:val="auto"/>
          <w:sz w:val="24"/>
          <w:szCs w:val="24"/>
        </w:rPr>
        <w:t>供应商名称（单位公章）：</w:t>
      </w:r>
    </w:p>
    <w:p>
      <w:pPr>
        <w:adjustRightInd w:val="0"/>
        <w:snapToGrid w:val="0"/>
        <w:spacing w:line="360" w:lineRule="auto"/>
        <w:ind w:firstLine="4200" w:firstLineChars="1750"/>
        <w:jc w:val="center"/>
        <w:rPr>
          <w:rFonts w:ascii="宋体" w:hAnsi="宋体" w:cs="宋体"/>
          <w:color w:val="auto"/>
          <w:sz w:val="24"/>
          <w:szCs w:val="24"/>
        </w:rPr>
      </w:pPr>
    </w:p>
    <w:p>
      <w:pPr>
        <w:adjustRightInd w:val="0"/>
        <w:snapToGrid w:val="0"/>
        <w:spacing w:line="360" w:lineRule="auto"/>
        <w:ind w:firstLine="4200" w:firstLineChars="1750"/>
        <w:jc w:val="center"/>
        <w:rPr>
          <w:rFonts w:ascii="宋体" w:hAnsi="宋体" w:cs="宋体"/>
          <w:color w:val="auto"/>
          <w:sz w:val="24"/>
          <w:szCs w:val="24"/>
        </w:rPr>
        <w:sectPr>
          <w:headerReference r:id="rId17" w:type="default"/>
          <w:footerReference r:id="rId18" w:type="default"/>
          <w:pgSz w:w="11907" w:h="16840"/>
          <w:pgMar w:top="1588" w:right="1021" w:bottom="779" w:left="1134" w:header="737" w:footer="454" w:gutter="0"/>
          <w:cols w:space="720" w:num="1"/>
          <w:docGrid w:type="linesAndChars" w:linePitch="312" w:charSpace="0"/>
        </w:sectPr>
      </w:pPr>
      <w:r>
        <w:rPr>
          <w:rFonts w:hint="eastAsia" w:ascii="宋体" w:hAnsi="宋体" w:cs="宋体"/>
          <w:color w:val="auto"/>
          <w:sz w:val="24"/>
          <w:szCs w:val="24"/>
        </w:rPr>
        <w:t>日期：   年   月   日</w:t>
      </w:r>
    </w:p>
    <w:p>
      <w:pPr>
        <w:shd w:val="clear" w:color="auto" w:fill="FFFFFF" w:themeFill="background1"/>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6"/>
          <w:szCs w:val="36"/>
        </w:rPr>
        <w:t>供应商简介</w:t>
      </w:r>
    </w:p>
    <w:p>
      <w:pPr>
        <w:pStyle w:val="55"/>
        <w:rPr>
          <w:rFonts w:ascii="宋体" w:hAnsi="宋体" w:cs="宋体"/>
          <w:color w:val="auto"/>
        </w:rPr>
      </w:pPr>
    </w:p>
    <w:p>
      <w:pPr>
        <w:numPr>
          <w:ilvl w:val="0"/>
          <w:numId w:val="19"/>
        </w:num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供应商应以文字形式简要介绍企业概况：</w:t>
      </w:r>
    </w:p>
    <w:p>
      <w:pPr>
        <w:pStyle w:val="41"/>
        <w:ind w:firstLine="0"/>
        <w:rPr>
          <w:rFonts w:ascii="宋体" w:hAnsi="宋体" w:eastAsia="宋体" w:cs="宋体"/>
          <w:color w:val="auto"/>
        </w:rPr>
      </w:pPr>
    </w:p>
    <w:p>
      <w:pPr>
        <w:spacing w:line="360" w:lineRule="auto"/>
        <w:rPr>
          <w:rFonts w:ascii="宋体" w:hAnsi="宋体" w:cs="宋体"/>
          <w:color w:val="auto"/>
          <w:sz w:val="24"/>
          <w:szCs w:val="24"/>
        </w:rPr>
      </w:pPr>
      <w:r>
        <w:rPr>
          <w:rFonts w:hint="eastAsia" w:ascii="宋体" w:hAnsi="宋体" w:cs="宋体"/>
          <w:color w:val="auto"/>
          <w:sz w:val="24"/>
          <w:szCs w:val="24"/>
        </w:rPr>
        <w:t>2.供应商基本情况表</w:t>
      </w:r>
    </w:p>
    <w:p>
      <w:pPr>
        <w:adjustRightInd w:val="0"/>
        <w:snapToGrid w:val="0"/>
        <w:ind w:firstLine="573"/>
        <w:rPr>
          <w:rFonts w:ascii="宋体" w:hAnsi="宋体" w:cs="宋体"/>
          <w:color w:val="auto"/>
          <w:sz w:val="24"/>
          <w:szCs w:val="24"/>
        </w:rPr>
      </w:pPr>
    </w:p>
    <w:p>
      <w:pPr>
        <w:adjustRightInd w:val="0"/>
        <w:snapToGrid w:val="0"/>
        <w:ind w:firstLine="573"/>
        <w:rPr>
          <w:rFonts w:ascii="宋体" w:hAnsi="宋体" w:cs="宋体"/>
          <w:color w:val="auto"/>
          <w:sz w:val="24"/>
          <w:szCs w:val="24"/>
        </w:rPr>
      </w:pPr>
    </w:p>
    <w:p>
      <w:pPr>
        <w:adjustRightInd w:val="0"/>
        <w:snapToGrid w:val="0"/>
        <w:ind w:firstLine="573"/>
        <w:rPr>
          <w:rFonts w:ascii="宋体" w:hAnsi="宋体" w:cs="宋体"/>
          <w:b/>
          <w:bCs/>
          <w:color w:val="auto"/>
          <w:sz w:val="24"/>
          <w:szCs w:val="24"/>
        </w:rPr>
      </w:pPr>
      <w:r>
        <w:rPr>
          <w:rFonts w:hint="eastAsia" w:ascii="宋体" w:hAnsi="宋体" w:cs="宋体"/>
          <w:color w:val="auto"/>
          <w:sz w:val="24"/>
          <w:szCs w:val="24"/>
        </w:rPr>
        <w:t>注：供应商应按供应商须知的要求提供主体资格证明材料及相关资质、业绩成果证明材料。</w:t>
      </w:r>
      <w:r>
        <w:rPr>
          <w:rFonts w:hint="eastAsia" w:ascii="宋体" w:hAnsi="宋体" w:cs="宋体"/>
          <w:b/>
          <w:bCs/>
          <w:color w:val="auto"/>
          <w:sz w:val="24"/>
          <w:szCs w:val="24"/>
        </w:rPr>
        <w:t>（相关证明文件附后）</w:t>
      </w:r>
    </w:p>
    <w:p>
      <w:pPr>
        <w:adjustRightInd w:val="0"/>
        <w:snapToGrid w:val="0"/>
        <w:spacing w:line="360" w:lineRule="auto"/>
        <w:jc w:val="right"/>
        <w:rPr>
          <w:rFonts w:ascii="宋体" w:hAnsi="宋体" w:cs="宋体"/>
          <w:color w:val="auto"/>
          <w:sz w:val="24"/>
          <w:szCs w:val="24"/>
        </w:rPr>
      </w:pPr>
    </w:p>
    <w:p>
      <w:pPr>
        <w:adjustRightInd w:val="0"/>
        <w:snapToGrid w:val="0"/>
        <w:spacing w:line="360" w:lineRule="auto"/>
        <w:jc w:val="right"/>
        <w:rPr>
          <w:rFonts w:ascii="宋体" w:hAnsi="宋体" w:cs="宋体"/>
          <w:color w:val="auto"/>
          <w:sz w:val="24"/>
          <w:szCs w:val="24"/>
        </w:rPr>
      </w:pPr>
    </w:p>
    <w:p>
      <w:pPr>
        <w:adjustRightInd w:val="0"/>
        <w:snapToGrid w:val="0"/>
        <w:spacing w:line="360" w:lineRule="auto"/>
        <w:jc w:val="right"/>
        <w:rPr>
          <w:rFonts w:ascii="宋体" w:hAnsi="宋体" w:cs="宋体"/>
          <w:color w:val="auto"/>
          <w:sz w:val="24"/>
          <w:szCs w:val="24"/>
        </w:rPr>
      </w:pPr>
    </w:p>
    <w:p>
      <w:pPr>
        <w:adjustRightInd w:val="0"/>
        <w:snapToGrid w:val="0"/>
        <w:spacing w:line="360" w:lineRule="auto"/>
        <w:jc w:val="right"/>
        <w:rPr>
          <w:rFonts w:ascii="宋体" w:hAnsi="宋体" w:cs="宋体"/>
          <w:color w:val="auto"/>
          <w:sz w:val="24"/>
          <w:szCs w:val="24"/>
        </w:rPr>
      </w:pPr>
    </w:p>
    <w:p>
      <w:pPr>
        <w:adjustRightInd w:val="0"/>
        <w:snapToGrid w:val="0"/>
        <w:spacing w:line="360" w:lineRule="auto"/>
        <w:jc w:val="both"/>
        <w:rPr>
          <w:rFonts w:ascii="宋体" w:hAnsi="宋体" w:cs="宋体"/>
          <w:color w:val="auto"/>
          <w:sz w:val="24"/>
          <w:szCs w:val="24"/>
        </w:rPr>
      </w:pPr>
      <w:r>
        <w:rPr>
          <w:rFonts w:hint="eastAsia" w:ascii="宋体" w:hAnsi="宋体" w:cs="宋体"/>
          <w:color w:val="auto"/>
          <w:sz w:val="24"/>
          <w:szCs w:val="24"/>
        </w:rPr>
        <w:t>法定代表人/负责人/委托代理人（签字或盖章）：</w:t>
      </w:r>
    </w:p>
    <w:p>
      <w:pPr>
        <w:adjustRightInd w:val="0"/>
        <w:snapToGrid w:val="0"/>
        <w:spacing w:line="360" w:lineRule="auto"/>
        <w:ind w:firstLine="5760" w:firstLineChars="2400"/>
        <w:jc w:val="both"/>
        <w:rPr>
          <w:rFonts w:ascii="宋体" w:hAnsi="宋体" w:cs="宋体"/>
          <w:color w:val="auto"/>
          <w:sz w:val="24"/>
          <w:szCs w:val="24"/>
        </w:rPr>
      </w:pPr>
      <w:r>
        <w:rPr>
          <w:rFonts w:hint="eastAsia" w:ascii="宋体" w:hAnsi="宋体" w:cs="宋体"/>
          <w:color w:val="auto"/>
          <w:sz w:val="24"/>
          <w:szCs w:val="24"/>
        </w:rPr>
        <w:t xml:space="preserve">供应商名称（签章）： </w:t>
      </w:r>
    </w:p>
    <w:p>
      <w:pPr>
        <w:adjustRightInd w:val="0"/>
        <w:snapToGrid w:val="0"/>
        <w:spacing w:line="360" w:lineRule="auto"/>
        <w:jc w:val="right"/>
        <w:rPr>
          <w:rFonts w:ascii="宋体" w:hAnsi="宋体" w:cs="宋体"/>
          <w:color w:val="auto"/>
          <w:sz w:val="24"/>
          <w:szCs w:val="24"/>
        </w:rPr>
      </w:pPr>
    </w:p>
    <w:p>
      <w:pPr>
        <w:adjustRightInd w:val="0"/>
        <w:snapToGrid w:val="0"/>
        <w:spacing w:line="360" w:lineRule="auto"/>
        <w:jc w:val="center"/>
        <w:rPr>
          <w:rFonts w:ascii="宋体" w:hAnsi="宋体" w:cs="宋体"/>
          <w:b/>
          <w:color w:val="auto"/>
          <w:sz w:val="36"/>
          <w:szCs w:val="36"/>
        </w:rPr>
      </w:pPr>
      <w:r>
        <w:rPr>
          <w:rFonts w:hint="eastAsia" w:ascii="宋体" w:hAnsi="宋体" w:cs="宋体"/>
          <w:color w:val="auto"/>
          <w:sz w:val="24"/>
          <w:szCs w:val="24"/>
        </w:rPr>
        <w:t>日期：      年    月    日</w:t>
      </w:r>
    </w:p>
    <w:p>
      <w:pPr>
        <w:rPr>
          <w:rFonts w:ascii="宋体" w:hAnsi="宋体" w:cs="宋体"/>
          <w:b/>
          <w:color w:val="auto"/>
          <w:sz w:val="36"/>
          <w:szCs w:val="36"/>
        </w:rPr>
      </w:pPr>
      <w:r>
        <w:rPr>
          <w:rFonts w:hint="eastAsia" w:ascii="宋体" w:hAnsi="宋体" w:cs="宋体"/>
          <w:b/>
          <w:color w:val="auto"/>
          <w:sz w:val="36"/>
          <w:szCs w:val="36"/>
        </w:rPr>
        <w:br w:type="page"/>
      </w:r>
    </w:p>
    <w:p>
      <w:pPr>
        <w:adjustRightInd w:val="0"/>
        <w:snapToGrid w:val="0"/>
        <w:spacing w:line="360" w:lineRule="auto"/>
        <w:ind w:firstLine="562"/>
        <w:jc w:val="center"/>
        <w:rPr>
          <w:rFonts w:ascii="宋体" w:hAnsi="宋体" w:cs="宋体"/>
          <w:b/>
          <w:color w:val="auto"/>
          <w:sz w:val="36"/>
          <w:szCs w:val="36"/>
          <w:lang w:val="en-GB"/>
        </w:rPr>
      </w:pPr>
      <w:r>
        <w:rPr>
          <w:rFonts w:hint="eastAsia" w:ascii="宋体" w:hAnsi="宋体" w:cs="宋体"/>
          <w:b/>
          <w:color w:val="auto"/>
          <w:sz w:val="36"/>
          <w:szCs w:val="36"/>
          <w:lang w:val="en-GB"/>
        </w:rPr>
        <w:t>采购代理服务费承诺书</w:t>
      </w:r>
    </w:p>
    <w:p>
      <w:pPr>
        <w:adjustRightInd w:val="0"/>
        <w:snapToGrid w:val="0"/>
        <w:spacing w:line="360" w:lineRule="auto"/>
        <w:ind w:left="315"/>
        <w:rPr>
          <w:rFonts w:ascii="宋体" w:hAnsi="宋体" w:cs="宋体"/>
          <w:b/>
          <w:color w:val="auto"/>
          <w:sz w:val="24"/>
          <w:szCs w:val="24"/>
        </w:rPr>
      </w:pPr>
    </w:p>
    <w:p>
      <w:pPr>
        <w:adjustRightInd w:val="0"/>
        <w:snapToGrid w:val="0"/>
        <w:spacing w:line="360" w:lineRule="auto"/>
        <w:ind w:left="315"/>
        <w:rPr>
          <w:rFonts w:ascii="宋体" w:hAnsi="宋体" w:cs="宋体"/>
          <w:b/>
          <w:color w:val="auto"/>
          <w:sz w:val="24"/>
          <w:szCs w:val="24"/>
        </w:rPr>
      </w:pPr>
      <w:r>
        <w:rPr>
          <w:rFonts w:hint="eastAsia" w:ascii="宋体" w:hAnsi="宋体" w:cs="宋体"/>
          <w:b/>
          <w:color w:val="auto"/>
          <w:sz w:val="24"/>
          <w:szCs w:val="24"/>
          <w:lang w:eastAsia="zh-CN"/>
        </w:rPr>
        <w:t>广州市信怡招标代理有限公司</w:t>
      </w:r>
      <w:r>
        <w:rPr>
          <w:rFonts w:hint="eastAsia" w:ascii="宋体" w:hAnsi="宋体" w:cs="宋体"/>
          <w:b/>
          <w:color w:val="auto"/>
          <w:sz w:val="24"/>
          <w:szCs w:val="24"/>
        </w:rPr>
        <w:t>:</w:t>
      </w:r>
    </w:p>
    <w:p>
      <w:pPr>
        <w:adjustRightInd w:val="0"/>
        <w:snapToGrid w:val="0"/>
        <w:spacing w:line="360" w:lineRule="auto"/>
        <w:ind w:left="315" w:leftChars="150" w:firstLine="480" w:firstLineChars="200"/>
        <w:rPr>
          <w:rFonts w:ascii="宋体" w:hAnsi="宋体" w:cs="宋体"/>
          <w:color w:val="auto"/>
          <w:sz w:val="24"/>
          <w:szCs w:val="24"/>
        </w:rPr>
      </w:pPr>
      <w:r>
        <w:rPr>
          <w:rFonts w:hint="eastAsia" w:ascii="宋体" w:hAnsi="宋体" w:cs="宋体"/>
          <w:color w:val="auto"/>
          <w:sz w:val="24"/>
          <w:szCs w:val="24"/>
        </w:rPr>
        <w:t xml:space="preserve">我方如被确定为 </w:t>
      </w:r>
      <w:r>
        <w:rPr>
          <w:rFonts w:hint="eastAsia" w:ascii="宋体" w:hAnsi="宋体" w:cs="宋体"/>
          <w:color w:val="auto"/>
          <w:sz w:val="24"/>
          <w:szCs w:val="24"/>
          <w:lang w:eastAsia="zh-CN"/>
        </w:rPr>
        <w:t>范屋街43号高位水箱及消防进水系统维修工程</w:t>
      </w:r>
      <w:r>
        <w:rPr>
          <w:rFonts w:hint="eastAsia" w:ascii="宋体" w:hAnsi="宋体" w:cs="宋体"/>
          <w:color w:val="auto"/>
          <w:sz w:val="24"/>
          <w:szCs w:val="24"/>
        </w:rPr>
        <w:t xml:space="preserve">(项目编号： </w:t>
      </w:r>
      <w:r>
        <w:rPr>
          <w:rFonts w:hint="eastAsia" w:ascii="宋体" w:hAnsi="宋体" w:cs="宋体"/>
          <w:color w:val="auto"/>
          <w:sz w:val="24"/>
          <w:szCs w:val="24"/>
          <w:lang w:eastAsia="zh-CN"/>
        </w:rPr>
        <w:t>202605-184098-0341</w:t>
      </w:r>
      <w:r>
        <w:rPr>
          <w:rFonts w:hint="eastAsia" w:ascii="宋体" w:hAnsi="宋体" w:cs="宋体"/>
          <w:color w:val="auto"/>
          <w:sz w:val="24"/>
          <w:szCs w:val="24"/>
        </w:rPr>
        <w:t>)的成交供应商，保证按照采购文件规定缴纳采购代理服务费后（如采用电汇或银行转账，须同时递交采购代理服务费缴费凭证复印件并加盖公章），凭领取人身份证复印件并加盖公章领取《成交通知书》。</w:t>
      </w:r>
    </w:p>
    <w:p>
      <w:pPr>
        <w:adjustRightInd w:val="0"/>
        <w:snapToGrid w:val="0"/>
        <w:spacing w:line="360" w:lineRule="auto"/>
        <w:ind w:left="315" w:leftChars="150" w:firstLine="480" w:firstLineChars="200"/>
        <w:rPr>
          <w:rFonts w:ascii="宋体" w:hAnsi="宋体" w:cs="宋体"/>
          <w:color w:val="auto"/>
          <w:sz w:val="24"/>
          <w:szCs w:val="24"/>
        </w:rPr>
      </w:pPr>
      <w:r>
        <w:rPr>
          <w:rFonts w:hint="eastAsia" w:ascii="宋体" w:hAnsi="宋体" w:cs="宋体"/>
          <w:color w:val="auto"/>
          <w:sz w:val="24"/>
          <w:szCs w:val="24"/>
        </w:rPr>
        <w:t>如我方违反上款承诺，我方愿承担全部因此产生的法律责任。</w:t>
      </w:r>
    </w:p>
    <w:p>
      <w:pPr>
        <w:adjustRightInd w:val="0"/>
        <w:snapToGrid w:val="0"/>
        <w:spacing w:line="360" w:lineRule="auto"/>
        <w:ind w:left="315"/>
        <w:rPr>
          <w:rFonts w:ascii="宋体" w:hAnsi="宋体" w:cs="宋体"/>
          <w:color w:val="auto"/>
          <w:sz w:val="24"/>
          <w:szCs w:val="24"/>
        </w:rPr>
      </w:pPr>
    </w:p>
    <w:p>
      <w:pPr>
        <w:adjustRightInd w:val="0"/>
        <w:snapToGrid w:val="0"/>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特此承诺!</w:t>
      </w:r>
    </w:p>
    <w:p>
      <w:pPr>
        <w:adjustRightInd w:val="0"/>
        <w:snapToGrid w:val="0"/>
        <w:spacing w:line="360" w:lineRule="auto"/>
        <w:ind w:left="315"/>
        <w:rPr>
          <w:rFonts w:ascii="宋体" w:hAnsi="宋体" w:cs="宋体"/>
          <w:color w:val="auto"/>
          <w:sz w:val="24"/>
          <w:szCs w:val="24"/>
        </w:rPr>
      </w:pPr>
    </w:p>
    <w:p>
      <w:pPr>
        <w:adjustRightInd w:val="0"/>
        <w:snapToGrid w:val="0"/>
        <w:spacing w:line="360" w:lineRule="auto"/>
        <w:ind w:left="315"/>
        <w:rPr>
          <w:rFonts w:ascii="宋体" w:hAnsi="宋体" w:cs="宋体"/>
          <w:color w:val="auto"/>
          <w:sz w:val="24"/>
          <w:szCs w:val="24"/>
        </w:rPr>
      </w:pPr>
    </w:p>
    <w:p>
      <w:pPr>
        <w:adjustRightInd w:val="0"/>
        <w:snapToGrid w:val="0"/>
        <w:spacing w:line="360" w:lineRule="auto"/>
        <w:ind w:left="315"/>
        <w:rPr>
          <w:rFonts w:ascii="宋体" w:hAnsi="宋体" w:cs="宋体"/>
          <w:color w:val="auto"/>
          <w:sz w:val="24"/>
          <w:szCs w:val="24"/>
        </w:rPr>
      </w:pPr>
    </w:p>
    <w:p>
      <w:pPr>
        <w:adjustRightInd w:val="0"/>
        <w:snapToGrid w:val="0"/>
        <w:spacing w:line="360" w:lineRule="auto"/>
        <w:ind w:left="315" w:firstLine="4560" w:firstLineChars="1900"/>
        <w:jc w:val="both"/>
        <w:rPr>
          <w:rFonts w:ascii="宋体" w:hAnsi="宋体" w:cs="宋体"/>
          <w:color w:val="auto"/>
          <w:sz w:val="24"/>
          <w:szCs w:val="24"/>
        </w:rPr>
      </w:pPr>
      <w:r>
        <w:rPr>
          <w:rFonts w:hint="eastAsia" w:ascii="宋体" w:hAnsi="宋体" w:cs="宋体"/>
          <w:color w:val="auto"/>
          <w:sz w:val="24"/>
          <w:szCs w:val="24"/>
        </w:rPr>
        <w:t>供应商名称(盖公章):</w:t>
      </w:r>
    </w:p>
    <w:p>
      <w:pPr>
        <w:adjustRightInd w:val="0"/>
        <w:snapToGrid w:val="0"/>
        <w:spacing w:line="360" w:lineRule="auto"/>
        <w:ind w:left="315" w:firstLine="4560" w:firstLineChars="1900"/>
        <w:jc w:val="both"/>
        <w:rPr>
          <w:rFonts w:ascii="宋体" w:hAnsi="宋体" w:cs="宋体"/>
          <w:color w:val="auto"/>
          <w:sz w:val="24"/>
          <w:szCs w:val="24"/>
        </w:rPr>
      </w:pPr>
      <w:r>
        <w:rPr>
          <w:rFonts w:hint="eastAsia" w:ascii="宋体" w:hAnsi="宋体" w:cs="宋体"/>
          <w:color w:val="auto"/>
          <w:sz w:val="24"/>
          <w:szCs w:val="24"/>
        </w:rPr>
        <w:t>供应商地址:</w:t>
      </w:r>
    </w:p>
    <w:p>
      <w:pPr>
        <w:adjustRightInd w:val="0"/>
        <w:snapToGrid w:val="0"/>
        <w:spacing w:line="360" w:lineRule="auto"/>
        <w:ind w:left="315" w:firstLine="4560" w:firstLineChars="1900"/>
        <w:jc w:val="both"/>
        <w:rPr>
          <w:rFonts w:ascii="宋体" w:hAnsi="宋体" w:cs="宋体"/>
          <w:color w:val="auto"/>
          <w:sz w:val="24"/>
          <w:szCs w:val="24"/>
        </w:rPr>
      </w:pPr>
      <w:r>
        <w:rPr>
          <w:rFonts w:hint="eastAsia" w:ascii="宋体" w:hAnsi="宋体" w:cs="宋体"/>
          <w:color w:val="auto"/>
          <w:sz w:val="24"/>
          <w:szCs w:val="24"/>
        </w:rPr>
        <w:t>电话:</w:t>
      </w:r>
    </w:p>
    <w:p>
      <w:pPr>
        <w:adjustRightInd w:val="0"/>
        <w:snapToGrid w:val="0"/>
        <w:spacing w:line="360" w:lineRule="auto"/>
        <w:ind w:left="315" w:firstLine="4560" w:firstLineChars="1900"/>
        <w:jc w:val="both"/>
        <w:rPr>
          <w:rFonts w:ascii="宋体" w:hAnsi="宋体" w:cs="宋体"/>
          <w:color w:val="auto"/>
          <w:sz w:val="24"/>
          <w:szCs w:val="24"/>
        </w:rPr>
      </w:pPr>
      <w:r>
        <w:rPr>
          <w:rFonts w:hint="eastAsia" w:ascii="宋体" w:hAnsi="宋体" w:cs="宋体"/>
          <w:color w:val="auto"/>
          <w:sz w:val="24"/>
          <w:szCs w:val="24"/>
        </w:rPr>
        <w:t>传真:</w:t>
      </w:r>
    </w:p>
    <w:p>
      <w:pPr>
        <w:spacing w:line="360" w:lineRule="auto"/>
        <w:jc w:val="both"/>
        <w:rPr>
          <w:rFonts w:ascii="宋体" w:hAnsi="宋体" w:cs="宋体"/>
          <w:color w:val="auto"/>
          <w:sz w:val="24"/>
          <w:szCs w:val="24"/>
        </w:rPr>
      </w:pPr>
    </w:p>
    <w:p>
      <w:pPr>
        <w:pStyle w:val="41"/>
        <w:jc w:val="both"/>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color w:val="auto"/>
          <w:sz w:val="24"/>
        </w:rPr>
      </w:pPr>
    </w:p>
    <w:p>
      <w:pPr>
        <w:pStyle w:val="41"/>
        <w:rPr>
          <w:rFonts w:ascii="宋体" w:hAnsi="宋体" w:eastAsia="宋体" w:cs="宋体"/>
          <w:b/>
          <w:bCs/>
          <w:color w:val="auto"/>
          <w:sz w:val="24"/>
        </w:rPr>
      </w:pPr>
    </w:p>
    <w:p>
      <w:pPr>
        <w:spacing w:line="360" w:lineRule="auto"/>
        <w:jc w:val="center"/>
        <w:rPr>
          <w:rFonts w:ascii="宋体" w:hAnsi="宋体" w:cs="宋体"/>
          <w:b/>
          <w:bCs/>
          <w:color w:val="auto"/>
          <w:sz w:val="36"/>
          <w:szCs w:val="36"/>
          <w:lang w:val="en-GB"/>
        </w:rPr>
        <w:sectPr>
          <w:pgSz w:w="11906" w:h="16838"/>
          <w:pgMar w:top="1418" w:right="1247" w:bottom="993" w:left="1247" w:header="851" w:footer="684" w:gutter="0"/>
          <w:cols w:space="720" w:num="1"/>
          <w:titlePg/>
          <w:docGrid w:type="lines" w:linePitch="312" w:charSpace="0"/>
        </w:sectPr>
      </w:pPr>
    </w:p>
    <w:p>
      <w:pPr>
        <w:pStyle w:val="41"/>
        <w:ind w:firstLine="0"/>
        <w:jc w:val="center"/>
        <w:rPr>
          <w:rFonts w:ascii="宋体" w:hAnsi="宋体" w:eastAsia="宋体" w:cs="宋体"/>
          <w:b/>
          <w:color w:val="auto"/>
          <w:sz w:val="36"/>
          <w:szCs w:val="36"/>
        </w:rPr>
      </w:pPr>
      <w:r>
        <w:rPr>
          <w:rFonts w:hint="eastAsia" w:ascii="宋体" w:hAnsi="宋体" w:eastAsia="宋体" w:cs="宋体"/>
          <w:b/>
          <w:color w:val="auto"/>
          <w:sz w:val="36"/>
          <w:szCs w:val="36"/>
          <w:lang w:val="en-GB"/>
        </w:rPr>
        <w:t>供应商认为有必要说明的其他资料</w:t>
      </w:r>
    </w:p>
    <w:bookmarkEnd w:id="122"/>
    <w:bookmarkEnd w:id="166"/>
    <w:bookmarkEnd w:id="167"/>
    <w:bookmarkEnd w:id="168"/>
    <w:bookmarkEnd w:id="169"/>
    <w:bookmarkEnd w:id="170"/>
    <w:p>
      <w:pPr>
        <w:pStyle w:val="41"/>
        <w:ind w:firstLine="0"/>
        <w:jc w:val="both"/>
        <w:rPr>
          <w:rFonts w:ascii="宋体" w:hAnsi="宋体" w:eastAsia="宋体" w:cs="宋体"/>
          <w:b/>
          <w:color w:val="auto"/>
          <w:sz w:val="36"/>
          <w:szCs w:val="36"/>
        </w:rPr>
      </w:pPr>
    </w:p>
    <w:sectPr>
      <w:headerReference r:id="rId19" w:type="default"/>
      <w:footerReference r:id="rId20" w:type="default"/>
      <w:pgSz w:w="11850" w:h="16783"/>
      <w:pgMar w:top="1418" w:right="1247" w:bottom="993" w:left="1247"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5A4ABB-6C35-44A1-89DD-DC767D7AB54A}"/>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embedRegular r:id="rId2" w:fontKey="{A3676BF2-ABB7-449A-908F-6C705FE5F3CC}"/>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62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62</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450"/>
        <w:tab w:val="center" w:pos="4706"/>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43</w:t>
                    </w:r>
                    <w:r>
                      <w:fldChar w:fldCharType="end"/>
                    </w: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Style w:val="46"/>
                            </w:rPr>
                          </w:pPr>
                          <w:r>
                            <w:fldChar w:fldCharType="begin"/>
                          </w:r>
                          <w:r>
                            <w:rPr>
                              <w:rStyle w:val="46"/>
                            </w:rPr>
                            <w:instrText xml:space="preserve">PAGE  </w:instrText>
                          </w:r>
                          <w:r>
                            <w:fldChar w:fldCharType="separate"/>
                          </w:r>
                          <w:r>
                            <w:rPr>
                              <w:rStyle w:val="46"/>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7"/>
                      <w:rPr>
                        <w:rStyle w:val="46"/>
                      </w:rPr>
                    </w:pPr>
                    <w:r>
                      <w:fldChar w:fldCharType="begin"/>
                    </w:r>
                    <w:r>
                      <w:rPr>
                        <w:rStyle w:val="46"/>
                      </w:rPr>
                      <w:instrText xml:space="preserve">PAGE  </w:instrText>
                    </w:r>
                    <w:r>
                      <w:fldChar w:fldCharType="separate"/>
                    </w:r>
                    <w:r>
                      <w:rPr>
                        <w:rStyle w:val="46"/>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22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Jl5ozAgAAZA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RJl5ozAgAAZAQAAA4AAAAAAAAAAQAgAAAAHwEAAGRycy9lMm9Eb2MueG1sUEsF&#10;BgAAAAAGAAYAWQEAAMQFA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22</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rPr>
                              <w:rFonts w:eastAsiaTheme="minorEastAsia"/>
                            </w:rPr>
                          </w:pPr>
                          <w:r>
                            <w:fldChar w:fldCharType="begin"/>
                          </w:r>
                          <w:r>
                            <w:instrText xml:space="preserve"> PAGE  \* MERGEFORMAT </w:instrText>
                          </w:r>
                          <w: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hGC4yAgAAYw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vnqd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SEYLjICAABjBAAADgAAAAAAAAABACAAAAAfAQAAZHJzL2Uyb0RvYy54bWxQSwUG&#10;AAAAAAYABgBZAQAAwwUAAAAA&#10;">
              <v:fill on="f" focussize="0,0"/>
              <v:stroke on="f" weight="0.5pt"/>
              <v:imagedata o:title=""/>
              <o:lock v:ext="edit" aspectratio="f"/>
              <v:textbox inset="0mm,0mm,0mm,0mm" style="mso-fit-shape-to-text:t;">
                <w:txbxContent>
                  <w:p>
                    <w:pPr>
                      <w:pStyle w:val="27"/>
                      <w:rPr>
                        <w:rFonts w:eastAsiaTheme="minorEastAsia"/>
                      </w:rPr>
                    </w:pPr>
                    <w:r>
                      <w:fldChar w:fldCharType="begin"/>
                    </w:r>
                    <w:r>
                      <w:instrText xml:space="preserve"> PAGE  \* MERGEFORMAT </w:instrText>
                    </w:r>
                    <w:r>
                      <w:fldChar w:fldCharType="separate"/>
                    </w:r>
                    <w:r>
                      <w:rPr>
                        <w:rFonts w:hint="eastAsia"/>
                      </w:rPr>
                      <w:t>0</w:t>
                    </w:r>
                    <w:r>
                      <w:rPr>
                        <w:rFonts w:hint="eastAsia"/>
                      </w:rPr>
                      <w:fldChar w:fldCharType="end"/>
                    </w:r>
                  </w:p>
                </w:txbxContent>
              </v:textbox>
            </v:shape>
          </w:pict>
        </mc:Fallback>
      </mc:AlternateContent>
    </w:r>
  </w:p>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39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1CawzAgAAZA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WMr6I+rfUzhD1YBIburekwNcO9x2Wk3VVOxV8QIvBD3eNFXdEFwuOj6WQ6zeHi8A0H4GeP&#10;z63z4Z0wikSjoA7tS6qyw8aHPnQIidm0WTdSphZKTdqCXl+9zt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1CawzAgAAZAQAAA4AAAAAAAAAAQAgAAAAHwEAAGRycy9lMm9Eb2MueG1sUEsF&#10;BgAAAAAGAAYAWQEAAMQFA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39</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42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Kb8I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0pvwjICAABlBAAADgAAAAAAAAABACAAAAAfAQAAZHJzL2Uyb0RvYy54bWxQSwUG&#10;AAAAAAYABgBZAQAAwwU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PAGE   \* MERGEFORMAT</w:instrText>
                          </w:r>
                          <w:r>
                            <w:fldChar w:fldCharType="separate"/>
                          </w:r>
                          <w:r>
                            <w:rPr>
                              <w:lang w:val="zh-CN"/>
                            </w:rPr>
                            <w:t>62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PlKg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g+UqDICAABkBAAADgAAAAAAAAABACAAAAAfAQAAZHJzL2Uyb0RvYy54bWxQSwUG&#10;AAAAAAYABgBZAQAAwwUAAAAA&#10;">
              <v:fill on="f" focussize="0,0"/>
              <v:stroke on="f" weight="0.5pt"/>
              <v:imagedata o:title=""/>
              <o:lock v:ext="edit" aspectratio="f"/>
              <v:textbox inset="0mm,0mm,0mm,0mm" style="mso-fit-shape-to-text:t;">
                <w:txbxContent>
                  <w:p>
                    <w:pPr>
                      <w:pStyle w:val="27"/>
                      <w:jc w:val="center"/>
                    </w:pPr>
                    <w:r>
                      <w:fldChar w:fldCharType="begin"/>
                    </w:r>
                    <w:r>
                      <w:instrText xml:space="preserve">PAGE   \* MERGEFORMAT</w:instrText>
                    </w:r>
                    <w:r>
                      <w:fldChar w:fldCharType="separate"/>
                    </w:r>
                    <w:r>
                      <w:rPr>
                        <w:lang w:val="zh-CN"/>
                      </w:rPr>
                      <w:t>62</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rPr>
      <w:t xml:space="preserve"> 广州市沙东有利投资有限公司法律服务采购项目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rPr>
      <w:t xml:space="preserve"> </w:t>
    </w:r>
    <w:r>
      <w:rPr>
        <w:rFonts w:hint="eastAsia"/>
        <w:lang w:eastAsia="zh-CN"/>
      </w:rPr>
      <w:t>范屋街43号高位水箱及消防进水系统维修工程</w:t>
    </w:r>
    <w:r>
      <w:rPr>
        <w:rFonts w:hint="eastAsia"/>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0"/>
      </w:pBdr>
      <w:jc w:val="left"/>
    </w:pPr>
    <w:r>
      <w:rPr>
        <w:rFonts w:hint="eastAsia"/>
      </w:rPr>
      <w:t xml:space="preserve"> </w:t>
    </w:r>
    <w:r>
      <w:rPr>
        <w:rFonts w:hint="eastAsia"/>
        <w:lang w:eastAsia="zh-CN"/>
      </w:rPr>
      <w:t>范屋街43号高位水箱及消防进水系统维修工程</w:t>
    </w:r>
    <w:r>
      <w:rPr>
        <w:rFonts w:hint="eastAsia"/>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p>
    <w:pPr>
      <w:pStyle w:val="28"/>
      <w:pBdr>
        <w:bottom w:val="none" w:color="auto" w:sz="0" w:space="0"/>
      </w:pBdr>
    </w:pPr>
  </w:p>
  <w:p>
    <w:pPr>
      <w:pStyle w:val="28"/>
      <w:pBdr>
        <w:bottom w:val="single" w:color="auto" w:sz="4" w:space="0"/>
      </w:pBdr>
      <w:jc w:val="both"/>
    </w:pPr>
    <w:r>
      <w:rPr>
        <w:rFonts w:hint="eastAsia"/>
      </w:rPr>
      <w:t xml:space="preserve"> </w:t>
    </w:r>
    <w:r>
      <w:rPr>
        <w:rFonts w:hint="eastAsia"/>
        <w:lang w:eastAsia="zh-CN"/>
      </w:rPr>
      <w:t>范屋街43号高位水箱及消防进水系统维修工程</w:t>
    </w:r>
    <w:r>
      <w:rPr>
        <w:rFonts w:hint="eastAsia"/>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360" w:hanging="360" w:hangingChars="200"/>
      <w:jc w:val="left"/>
    </w:pPr>
    <w:r>
      <w:rPr>
        <w:rFonts w:hint="eastAsia"/>
      </w:rPr>
      <w:t xml:space="preserve"> 广州市沙东有利投资有限公司北城服装批发市场消防维保服务采购项目                                         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p>
    <w:pPr>
      <w:pStyle w:val="28"/>
      <w:pBdr>
        <w:bottom w:val="none" w:color="auto" w:sz="0" w:space="0"/>
      </w:pBdr>
    </w:pPr>
  </w:p>
  <w:p>
    <w:pPr>
      <w:pStyle w:val="28"/>
      <w:pBdr>
        <w:bottom w:val="none" w:color="auto" w:sz="0" w:space="0"/>
      </w:pBdr>
      <w:jc w:val="both"/>
    </w:pPr>
    <w:r>
      <w:rPr>
        <w:rFonts w:hint="eastAsia"/>
      </w:rPr>
      <w:t xml:space="preserve"> </w:t>
    </w:r>
    <w:r>
      <w:rPr>
        <w:rFonts w:hint="eastAsia"/>
        <w:lang w:eastAsia="zh-CN"/>
      </w:rPr>
      <w:t>范屋街43号高位水箱及消防进水系统维修工程</w:t>
    </w:r>
    <w:r>
      <w:rPr>
        <w:rFonts w:hint="eastAsia"/>
      </w:rPr>
      <w:t xml:space="preserve">               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p>
    <w:pPr>
      <w:pStyle w:val="28"/>
      <w:pBdr>
        <w:bottom w:val="none" w:color="auto" w:sz="0" w:space="0"/>
      </w:pBdr>
    </w:pPr>
  </w:p>
  <w:p>
    <w:pPr>
      <w:pStyle w:val="28"/>
      <w:pBdr>
        <w:bottom w:val="none" w:color="auto" w:sz="0" w:space="0"/>
      </w:pBdr>
      <w:jc w:val="both"/>
    </w:pPr>
    <w:r>
      <w:rPr>
        <w:rFonts w:hint="eastAsia"/>
      </w:rPr>
      <w:t xml:space="preserve"> </w:t>
    </w:r>
    <w:r>
      <w:rPr>
        <w:rFonts w:hint="eastAsia"/>
        <w:lang w:eastAsia="zh-CN"/>
      </w:rPr>
      <w:t>范屋街43号高位水箱及消防进水系统维修工程</w:t>
    </w:r>
    <w:r>
      <w:rPr>
        <w:rFonts w:hint="eastAsia"/>
      </w:rPr>
      <w:t xml:space="preserve">               采购文件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p>
    <w:pPr>
      <w:pStyle w:val="28"/>
      <w:pBdr>
        <w:bottom w:val="none" w:color="auto" w:sz="0" w:space="0"/>
      </w:pBdr>
    </w:pPr>
  </w:p>
  <w:p>
    <w:pPr>
      <w:pStyle w:val="28"/>
      <w:pBdr>
        <w:bottom w:val="none" w:color="auto" w:sz="0" w:space="0"/>
      </w:pBdr>
      <w:jc w:val="both"/>
    </w:pPr>
    <w:r>
      <w:rPr>
        <w:rFonts w:hint="eastAsia"/>
      </w:rPr>
      <w:t xml:space="preserve"> 广州市沙东有利投资有限公司北城服装批发市场消防维保服务采购项目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23206"/>
    <w:multiLevelType w:val="singleLevel"/>
    <w:tmpl w:val="82F23206"/>
    <w:lvl w:ilvl="0" w:tentative="0">
      <w:start w:val="1"/>
      <w:numFmt w:val="decimal"/>
      <w:suff w:val="nothing"/>
      <w:lvlText w:val="%1．"/>
      <w:lvlJc w:val="left"/>
      <w:pPr>
        <w:ind w:left="0" w:firstLine="400"/>
      </w:pPr>
      <w:rPr>
        <w:rFonts w:hint="default"/>
      </w:rPr>
    </w:lvl>
  </w:abstractNum>
  <w:abstractNum w:abstractNumId="1">
    <w:nsid w:val="B9F52C6D"/>
    <w:multiLevelType w:val="singleLevel"/>
    <w:tmpl w:val="B9F52C6D"/>
    <w:lvl w:ilvl="0" w:tentative="0">
      <w:start w:val="4"/>
      <w:numFmt w:val="chineseCounting"/>
      <w:suff w:val="nothing"/>
      <w:lvlText w:val="（%1）"/>
      <w:lvlJc w:val="left"/>
      <w:rPr>
        <w:rFonts w:hint="eastAsia"/>
      </w:rPr>
    </w:lvl>
  </w:abstractNum>
  <w:abstractNum w:abstractNumId="2">
    <w:nsid w:val="C2AFFF5F"/>
    <w:multiLevelType w:val="singleLevel"/>
    <w:tmpl w:val="C2AFFF5F"/>
    <w:lvl w:ilvl="0" w:tentative="0">
      <w:start w:val="2"/>
      <w:numFmt w:val="chineseCounting"/>
      <w:suff w:val="space"/>
      <w:lvlText w:val="第%1章"/>
      <w:lvlJc w:val="left"/>
      <w:rPr>
        <w:rFonts w:hint="eastAsia"/>
      </w:rPr>
    </w:lvl>
  </w:abstractNum>
  <w:abstractNum w:abstractNumId="3">
    <w:nsid w:val="DFA90654"/>
    <w:multiLevelType w:val="singleLevel"/>
    <w:tmpl w:val="DFA90654"/>
    <w:lvl w:ilvl="0" w:tentative="0">
      <w:start w:val="1"/>
      <w:numFmt w:val="decimal"/>
      <w:lvlText w:val="(%1)"/>
      <w:lvlJc w:val="left"/>
      <w:pPr>
        <w:ind w:left="425" w:hanging="425"/>
      </w:pPr>
      <w:rPr>
        <w:rFonts w:hint="default"/>
      </w:rPr>
    </w:lvl>
  </w:abstractNum>
  <w:abstractNum w:abstractNumId="4">
    <w:nsid w:val="02290843"/>
    <w:multiLevelType w:val="multilevel"/>
    <w:tmpl w:val="022908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A70F57"/>
    <w:multiLevelType w:val="multilevel"/>
    <w:tmpl w:val="13A70F57"/>
    <w:lvl w:ilvl="0" w:tentative="0">
      <w:start w:val="1"/>
      <w:numFmt w:val="chineseCountingThousand"/>
      <w:lvlText w:val="%1、"/>
      <w:lvlJc w:val="left"/>
      <w:pPr>
        <w:ind w:left="2694"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color w:val="auto"/>
        <w:sz w:val="24"/>
        <w:szCs w:val="24"/>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C876D01"/>
    <w:multiLevelType w:val="multilevel"/>
    <w:tmpl w:val="2C876D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065046"/>
    <w:multiLevelType w:val="multilevel"/>
    <w:tmpl w:val="2E06504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E246997"/>
    <w:multiLevelType w:val="multilevel"/>
    <w:tmpl w:val="2E246997"/>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color w:val="auto"/>
        <w:sz w:val="24"/>
        <w:szCs w:val="24"/>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32411EB3"/>
    <w:multiLevelType w:val="multilevel"/>
    <w:tmpl w:val="32411EB3"/>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cs="宋体"/>
        <w:b/>
        <w:bCs w:val="0"/>
        <w:color w:val="auto"/>
        <w:sz w:val="24"/>
        <w:szCs w:val="24"/>
      </w:rPr>
    </w:lvl>
    <w:lvl w:ilvl="2" w:tentative="0">
      <w:start w:val="1"/>
      <w:numFmt w:val="decimal"/>
      <w:lvlText w:val="%3."/>
      <w:lvlJc w:val="left"/>
      <w:pPr>
        <w:ind w:left="987" w:hanging="567"/>
      </w:pPr>
      <w:rPr>
        <w:rFonts w:hint="eastAsia"/>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CD206D6"/>
    <w:multiLevelType w:val="multilevel"/>
    <w:tmpl w:val="3CD206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62F3C"/>
    <w:multiLevelType w:val="multilevel"/>
    <w:tmpl w:val="3CD62F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C73839"/>
    <w:multiLevelType w:val="singleLevel"/>
    <w:tmpl w:val="4DC73839"/>
    <w:lvl w:ilvl="0" w:tentative="0">
      <w:start w:val="2"/>
      <w:numFmt w:val="decimal"/>
      <w:suff w:val="nothing"/>
      <w:lvlText w:val="%1）"/>
      <w:lvlJc w:val="left"/>
    </w:lvl>
  </w:abstractNum>
  <w:abstractNum w:abstractNumId="13">
    <w:nsid w:val="573D11A1"/>
    <w:multiLevelType w:val="multilevel"/>
    <w:tmpl w:val="573D11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824CD93"/>
    <w:multiLevelType w:val="singleLevel"/>
    <w:tmpl w:val="5824CD93"/>
    <w:lvl w:ilvl="0" w:tentative="0">
      <w:start w:val="1"/>
      <w:numFmt w:val="decimal"/>
      <w:lvlText w:val="%1."/>
      <w:lvlJc w:val="left"/>
      <w:pPr>
        <w:tabs>
          <w:tab w:val="left" w:pos="312"/>
        </w:tabs>
      </w:pPr>
    </w:lvl>
  </w:abstractNum>
  <w:abstractNum w:abstractNumId="15">
    <w:nsid w:val="6157C8AD"/>
    <w:multiLevelType w:val="singleLevel"/>
    <w:tmpl w:val="6157C8AD"/>
    <w:lvl w:ilvl="0" w:tentative="0">
      <w:start w:val="1"/>
      <w:numFmt w:val="chineseCounting"/>
      <w:suff w:val="nothing"/>
      <w:lvlText w:val="（%1）"/>
      <w:lvlJc w:val="left"/>
      <w:rPr>
        <w:rFonts w:hint="eastAsia"/>
      </w:rPr>
    </w:lvl>
  </w:abstractNum>
  <w:abstractNum w:abstractNumId="16">
    <w:nsid w:val="6B3B09F3"/>
    <w:multiLevelType w:val="multilevel"/>
    <w:tmpl w:val="6B3B09F3"/>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仿宋_GB2312" w:eastAsia="仿宋_GB2312"/>
        <w:b/>
        <w:color w:val="auto"/>
        <w:sz w:val="24"/>
        <w:szCs w:val="24"/>
      </w:rPr>
    </w:lvl>
    <w:lvl w:ilvl="2" w:tentative="0">
      <w:start w:val="1"/>
      <w:numFmt w:val="decimal"/>
      <w:lvlText w:val="%3."/>
      <w:lvlJc w:val="left"/>
      <w:pPr>
        <w:ind w:left="1277" w:hanging="567"/>
      </w:pPr>
      <w:rPr>
        <w:rFonts w:hint="eastAsia"/>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7A62A263"/>
    <w:multiLevelType w:val="singleLevel"/>
    <w:tmpl w:val="7A62A263"/>
    <w:lvl w:ilvl="0" w:tentative="0">
      <w:start w:val="1"/>
      <w:numFmt w:val="chineseCounting"/>
      <w:suff w:val="nothing"/>
      <w:lvlText w:val="（%1）"/>
      <w:lvlJc w:val="left"/>
      <w:rPr>
        <w:rFonts w:hint="eastAsia"/>
      </w:rPr>
    </w:lvl>
  </w:abstractNum>
  <w:abstractNum w:abstractNumId="18">
    <w:nsid w:val="7DB27541"/>
    <w:multiLevelType w:val="multilevel"/>
    <w:tmpl w:val="7DB2754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9"/>
  </w:num>
  <w:num w:numId="3">
    <w:abstractNumId w:val="3"/>
  </w:num>
  <w:num w:numId="4">
    <w:abstractNumId w:val="13"/>
  </w:num>
  <w:num w:numId="5">
    <w:abstractNumId w:val="16"/>
  </w:num>
  <w:num w:numId="6">
    <w:abstractNumId w:val="4"/>
  </w:num>
  <w:num w:numId="7">
    <w:abstractNumId w:val="2"/>
  </w:num>
  <w:num w:numId="8">
    <w:abstractNumId w:val="12"/>
  </w:num>
  <w:num w:numId="9">
    <w:abstractNumId w:val="5"/>
  </w:num>
  <w:num w:numId="10">
    <w:abstractNumId w:val="17"/>
  </w:num>
  <w:num w:numId="11">
    <w:abstractNumId w:val="18"/>
  </w:num>
  <w:num w:numId="12">
    <w:abstractNumId w:val="7"/>
  </w:num>
  <w:num w:numId="13">
    <w:abstractNumId w:val="11"/>
  </w:num>
  <w:num w:numId="14">
    <w:abstractNumId w:val="0"/>
  </w:num>
  <w:num w:numId="15">
    <w:abstractNumId w:val="6"/>
  </w:num>
  <w:num w:numId="16">
    <w:abstractNumId w:val="10"/>
  </w:num>
  <w:num w:numId="17">
    <w:abstractNumId w:val="15"/>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TNiY2ZlY2Q4ZTA3YzE3Mzk4YTNiY2ZlNjQzOTkifQ=="/>
    <w:docVar w:name="KSO_WPS_MARK_KEY" w:val="3716bb6e-72ee-45e7-b4a8-0ce0e393aeed"/>
  </w:docVars>
  <w:rsids>
    <w:rsidRoot w:val="00172A27"/>
    <w:rsid w:val="0000012A"/>
    <w:rsid w:val="000005F1"/>
    <w:rsid w:val="0000111A"/>
    <w:rsid w:val="000027E8"/>
    <w:rsid w:val="00003F75"/>
    <w:rsid w:val="0000422B"/>
    <w:rsid w:val="000073F3"/>
    <w:rsid w:val="00007D64"/>
    <w:rsid w:val="0001084B"/>
    <w:rsid w:val="00010E82"/>
    <w:rsid w:val="00011135"/>
    <w:rsid w:val="00012DEB"/>
    <w:rsid w:val="000139C1"/>
    <w:rsid w:val="00013EA0"/>
    <w:rsid w:val="000141C4"/>
    <w:rsid w:val="00014214"/>
    <w:rsid w:val="000146D6"/>
    <w:rsid w:val="00014D04"/>
    <w:rsid w:val="0001586D"/>
    <w:rsid w:val="00015883"/>
    <w:rsid w:val="0001604A"/>
    <w:rsid w:val="000165A7"/>
    <w:rsid w:val="00017577"/>
    <w:rsid w:val="00017782"/>
    <w:rsid w:val="0002187A"/>
    <w:rsid w:val="0002196B"/>
    <w:rsid w:val="00021989"/>
    <w:rsid w:val="00022B5E"/>
    <w:rsid w:val="00022F68"/>
    <w:rsid w:val="00024269"/>
    <w:rsid w:val="00024F4C"/>
    <w:rsid w:val="00025091"/>
    <w:rsid w:val="00026DD0"/>
    <w:rsid w:val="00027691"/>
    <w:rsid w:val="000303F3"/>
    <w:rsid w:val="000308FA"/>
    <w:rsid w:val="00030924"/>
    <w:rsid w:val="00030EAA"/>
    <w:rsid w:val="00032257"/>
    <w:rsid w:val="00032388"/>
    <w:rsid w:val="00032D64"/>
    <w:rsid w:val="00034D23"/>
    <w:rsid w:val="00034FDA"/>
    <w:rsid w:val="000357ED"/>
    <w:rsid w:val="00035A78"/>
    <w:rsid w:val="00035D6A"/>
    <w:rsid w:val="00036A69"/>
    <w:rsid w:val="00036B7B"/>
    <w:rsid w:val="000378BC"/>
    <w:rsid w:val="0004071B"/>
    <w:rsid w:val="0004089A"/>
    <w:rsid w:val="00040BE6"/>
    <w:rsid w:val="000416D1"/>
    <w:rsid w:val="000419B9"/>
    <w:rsid w:val="00042145"/>
    <w:rsid w:val="0004317E"/>
    <w:rsid w:val="000446BF"/>
    <w:rsid w:val="00044E81"/>
    <w:rsid w:val="000452D3"/>
    <w:rsid w:val="00045A4D"/>
    <w:rsid w:val="00046E0A"/>
    <w:rsid w:val="000473A4"/>
    <w:rsid w:val="00047EE9"/>
    <w:rsid w:val="00050126"/>
    <w:rsid w:val="000501C2"/>
    <w:rsid w:val="00050293"/>
    <w:rsid w:val="00050B54"/>
    <w:rsid w:val="000517B7"/>
    <w:rsid w:val="0005232B"/>
    <w:rsid w:val="00053398"/>
    <w:rsid w:val="00053585"/>
    <w:rsid w:val="000538A0"/>
    <w:rsid w:val="000543E5"/>
    <w:rsid w:val="000547A5"/>
    <w:rsid w:val="00054820"/>
    <w:rsid w:val="00054F4D"/>
    <w:rsid w:val="000559CE"/>
    <w:rsid w:val="00055C7A"/>
    <w:rsid w:val="00055E2C"/>
    <w:rsid w:val="000560BB"/>
    <w:rsid w:val="000564EE"/>
    <w:rsid w:val="00056B74"/>
    <w:rsid w:val="00056BB1"/>
    <w:rsid w:val="00060676"/>
    <w:rsid w:val="00061046"/>
    <w:rsid w:val="00061091"/>
    <w:rsid w:val="000615B7"/>
    <w:rsid w:val="0006174E"/>
    <w:rsid w:val="00061E51"/>
    <w:rsid w:val="00064FB4"/>
    <w:rsid w:val="0006770E"/>
    <w:rsid w:val="0007094F"/>
    <w:rsid w:val="0007156C"/>
    <w:rsid w:val="000719F6"/>
    <w:rsid w:val="00071D8B"/>
    <w:rsid w:val="00071F48"/>
    <w:rsid w:val="000724C7"/>
    <w:rsid w:val="00073297"/>
    <w:rsid w:val="00073370"/>
    <w:rsid w:val="00073F6F"/>
    <w:rsid w:val="00074502"/>
    <w:rsid w:val="0007597A"/>
    <w:rsid w:val="00076DE4"/>
    <w:rsid w:val="00077248"/>
    <w:rsid w:val="00077BDF"/>
    <w:rsid w:val="00080530"/>
    <w:rsid w:val="000812ED"/>
    <w:rsid w:val="00081AC3"/>
    <w:rsid w:val="000837D6"/>
    <w:rsid w:val="00083874"/>
    <w:rsid w:val="0008388F"/>
    <w:rsid w:val="00083D86"/>
    <w:rsid w:val="000841DB"/>
    <w:rsid w:val="00084200"/>
    <w:rsid w:val="0008469D"/>
    <w:rsid w:val="000846FF"/>
    <w:rsid w:val="00084C9D"/>
    <w:rsid w:val="00084DA7"/>
    <w:rsid w:val="000860C0"/>
    <w:rsid w:val="00086124"/>
    <w:rsid w:val="000862D3"/>
    <w:rsid w:val="00086D1B"/>
    <w:rsid w:val="000870B6"/>
    <w:rsid w:val="00087502"/>
    <w:rsid w:val="00087916"/>
    <w:rsid w:val="00087B73"/>
    <w:rsid w:val="0009021B"/>
    <w:rsid w:val="0009037D"/>
    <w:rsid w:val="00092F42"/>
    <w:rsid w:val="00096FB2"/>
    <w:rsid w:val="00097CA8"/>
    <w:rsid w:val="000A039C"/>
    <w:rsid w:val="000A0CC9"/>
    <w:rsid w:val="000A10AC"/>
    <w:rsid w:val="000A198D"/>
    <w:rsid w:val="000A32D1"/>
    <w:rsid w:val="000A32FB"/>
    <w:rsid w:val="000A4BC2"/>
    <w:rsid w:val="000A4DC2"/>
    <w:rsid w:val="000A71A5"/>
    <w:rsid w:val="000A7BCB"/>
    <w:rsid w:val="000B0DF0"/>
    <w:rsid w:val="000B1CB7"/>
    <w:rsid w:val="000B2851"/>
    <w:rsid w:val="000B3305"/>
    <w:rsid w:val="000B3516"/>
    <w:rsid w:val="000B3DEC"/>
    <w:rsid w:val="000B675B"/>
    <w:rsid w:val="000B6831"/>
    <w:rsid w:val="000B6B14"/>
    <w:rsid w:val="000B6BC0"/>
    <w:rsid w:val="000B76BE"/>
    <w:rsid w:val="000C0CA6"/>
    <w:rsid w:val="000C1365"/>
    <w:rsid w:val="000C1AEC"/>
    <w:rsid w:val="000C1C2E"/>
    <w:rsid w:val="000C256C"/>
    <w:rsid w:val="000C2ACB"/>
    <w:rsid w:val="000C38F4"/>
    <w:rsid w:val="000C3BA3"/>
    <w:rsid w:val="000C4469"/>
    <w:rsid w:val="000C4521"/>
    <w:rsid w:val="000C4638"/>
    <w:rsid w:val="000C4B9B"/>
    <w:rsid w:val="000C5C95"/>
    <w:rsid w:val="000C5E13"/>
    <w:rsid w:val="000C7969"/>
    <w:rsid w:val="000C7F00"/>
    <w:rsid w:val="000D070E"/>
    <w:rsid w:val="000D1A6F"/>
    <w:rsid w:val="000D1F7D"/>
    <w:rsid w:val="000D46A0"/>
    <w:rsid w:val="000D529E"/>
    <w:rsid w:val="000D74FC"/>
    <w:rsid w:val="000D752D"/>
    <w:rsid w:val="000D7D5B"/>
    <w:rsid w:val="000E114B"/>
    <w:rsid w:val="000E12C2"/>
    <w:rsid w:val="000E17F4"/>
    <w:rsid w:val="000E1D5B"/>
    <w:rsid w:val="000E2346"/>
    <w:rsid w:val="000E4B50"/>
    <w:rsid w:val="000E5EBA"/>
    <w:rsid w:val="000E71E4"/>
    <w:rsid w:val="000E7367"/>
    <w:rsid w:val="000E7566"/>
    <w:rsid w:val="000F0E91"/>
    <w:rsid w:val="000F0E98"/>
    <w:rsid w:val="000F10AE"/>
    <w:rsid w:val="000F22EA"/>
    <w:rsid w:val="000F2596"/>
    <w:rsid w:val="000F411D"/>
    <w:rsid w:val="000F441D"/>
    <w:rsid w:val="000F5A39"/>
    <w:rsid w:val="000F6CE6"/>
    <w:rsid w:val="000F7782"/>
    <w:rsid w:val="000F7B09"/>
    <w:rsid w:val="00100329"/>
    <w:rsid w:val="00100939"/>
    <w:rsid w:val="00101BD4"/>
    <w:rsid w:val="00101C0D"/>
    <w:rsid w:val="001022E8"/>
    <w:rsid w:val="00102982"/>
    <w:rsid w:val="00103C5C"/>
    <w:rsid w:val="00103EAF"/>
    <w:rsid w:val="00104FDA"/>
    <w:rsid w:val="0010653F"/>
    <w:rsid w:val="00106E28"/>
    <w:rsid w:val="00110495"/>
    <w:rsid w:val="001105FF"/>
    <w:rsid w:val="0011223E"/>
    <w:rsid w:val="00112C45"/>
    <w:rsid w:val="001130A4"/>
    <w:rsid w:val="001132A5"/>
    <w:rsid w:val="0011386D"/>
    <w:rsid w:val="00113D5C"/>
    <w:rsid w:val="0011506C"/>
    <w:rsid w:val="00115A5D"/>
    <w:rsid w:val="00115E52"/>
    <w:rsid w:val="00116000"/>
    <w:rsid w:val="001160AF"/>
    <w:rsid w:val="00116634"/>
    <w:rsid w:val="00116810"/>
    <w:rsid w:val="00116863"/>
    <w:rsid w:val="001169F0"/>
    <w:rsid w:val="00116A12"/>
    <w:rsid w:val="00116B0A"/>
    <w:rsid w:val="00117823"/>
    <w:rsid w:val="00117BD7"/>
    <w:rsid w:val="00120AF3"/>
    <w:rsid w:val="00120B55"/>
    <w:rsid w:val="00120D0A"/>
    <w:rsid w:val="00121A87"/>
    <w:rsid w:val="00122B00"/>
    <w:rsid w:val="00122FB1"/>
    <w:rsid w:val="0012391A"/>
    <w:rsid w:val="00125233"/>
    <w:rsid w:val="001252BB"/>
    <w:rsid w:val="001263CD"/>
    <w:rsid w:val="001274F4"/>
    <w:rsid w:val="00130C6F"/>
    <w:rsid w:val="00131991"/>
    <w:rsid w:val="00131D45"/>
    <w:rsid w:val="00132025"/>
    <w:rsid w:val="00132332"/>
    <w:rsid w:val="00132867"/>
    <w:rsid w:val="00132F08"/>
    <w:rsid w:val="00133320"/>
    <w:rsid w:val="001333F1"/>
    <w:rsid w:val="00133F5C"/>
    <w:rsid w:val="001343E5"/>
    <w:rsid w:val="00134433"/>
    <w:rsid w:val="0013468E"/>
    <w:rsid w:val="00136257"/>
    <w:rsid w:val="00136A47"/>
    <w:rsid w:val="0013715C"/>
    <w:rsid w:val="001372CE"/>
    <w:rsid w:val="00137790"/>
    <w:rsid w:val="00137817"/>
    <w:rsid w:val="00140D11"/>
    <w:rsid w:val="00142498"/>
    <w:rsid w:val="0014252A"/>
    <w:rsid w:val="00142556"/>
    <w:rsid w:val="00142AAB"/>
    <w:rsid w:val="00143812"/>
    <w:rsid w:val="00145094"/>
    <w:rsid w:val="00146C84"/>
    <w:rsid w:val="00147044"/>
    <w:rsid w:val="0014717E"/>
    <w:rsid w:val="00147EEB"/>
    <w:rsid w:val="00152858"/>
    <w:rsid w:val="00152E11"/>
    <w:rsid w:val="001538E4"/>
    <w:rsid w:val="00154434"/>
    <w:rsid w:val="00154A89"/>
    <w:rsid w:val="00154AAE"/>
    <w:rsid w:val="00155817"/>
    <w:rsid w:val="00155924"/>
    <w:rsid w:val="00156269"/>
    <w:rsid w:val="001564B2"/>
    <w:rsid w:val="00157111"/>
    <w:rsid w:val="001601FE"/>
    <w:rsid w:val="00160889"/>
    <w:rsid w:val="00160D48"/>
    <w:rsid w:val="00162EE7"/>
    <w:rsid w:val="00162FD9"/>
    <w:rsid w:val="00163A9A"/>
    <w:rsid w:val="00163CA9"/>
    <w:rsid w:val="00163DC1"/>
    <w:rsid w:val="00163EFF"/>
    <w:rsid w:val="00164091"/>
    <w:rsid w:val="001640A1"/>
    <w:rsid w:val="00164CA9"/>
    <w:rsid w:val="00164E56"/>
    <w:rsid w:val="00166743"/>
    <w:rsid w:val="00166755"/>
    <w:rsid w:val="001668B8"/>
    <w:rsid w:val="00166D16"/>
    <w:rsid w:val="00167593"/>
    <w:rsid w:val="00167832"/>
    <w:rsid w:val="00171AD0"/>
    <w:rsid w:val="00171D63"/>
    <w:rsid w:val="00172A27"/>
    <w:rsid w:val="001735AA"/>
    <w:rsid w:val="00173908"/>
    <w:rsid w:val="001739FA"/>
    <w:rsid w:val="00173FC8"/>
    <w:rsid w:val="001749DD"/>
    <w:rsid w:val="00175B95"/>
    <w:rsid w:val="001765DE"/>
    <w:rsid w:val="00176F36"/>
    <w:rsid w:val="001800CF"/>
    <w:rsid w:val="001803E4"/>
    <w:rsid w:val="00181A32"/>
    <w:rsid w:val="00181B48"/>
    <w:rsid w:val="00181FE3"/>
    <w:rsid w:val="00182167"/>
    <w:rsid w:val="00182E8C"/>
    <w:rsid w:val="001831A3"/>
    <w:rsid w:val="001838E1"/>
    <w:rsid w:val="00183AEA"/>
    <w:rsid w:val="00183C32"/>
    <w:rsid w:val="00185567"/>
    <w:rsid w:val="001857AC"/>
    <w:rsid w:val="001858C5"/>
    <w:rsid w:val="00187170"/>
    <w:rsid w:val="00190615"/>
    <w:rsid w:val="001909DE"/>
    <w:rsid w:val="001912BA"/>
    <w:rsid w:val="00191DBC"/>
    <w:rsid w:val="00193248"/>
    <w:rsid w:val="00193487"/>
    <w:rsid w:val="00193907"/>
    <w:rsid w:val="001940D0"/>
    <w:rsid w:val="00194100"/>
    <w:rsid w:val="001946C0"/>
    <w:rsid w:val="00194C01"/>
    <w:rsid w:val="00196B56"/>
    <w:rsid w:val="0019702F"/>
    <w:rsid w:val="001975C0"/>
    <w:rsid w:val="00197B60"/>
    <w:rsid w:val="001A08FB"/>
    <w:rsid w:val="001A1EAA"/>
    <w:rsid w:val="001A29B9"/>
    <w:rsid w:val="001A2AA9"/>
    <w:rsid w:val="001A310F"/>
    <w:rsid w:val="001A3823"/>
    <w:rsid w:val="001A4F40"/>
    <w:rsid w:val="001A5752"/>
    <w:rsid w:val="001A60D3"/>
    <w:rsid w:val="001A7215"/>
    <w:rsid w:val="001A7D05"/>
    <w:rsid w:val="001B2A51"/>
    <w:rsid w:val="001B30D9"/>
    <w:rsid w:val="001B3172"/>
    <w:rsid w:val="001B3272"/>
    <w:rsid w:val="001B36F1"/>
    <w:rsid w:val="001B3733"/>
    <w:rsid w:val="001B38F8"/>
    <w:rsid w:val="001B4212"/>
    <w:rsid w:val="001B6218"/>
    <w:rsid w:val="001B691A"/>
    <w:rsid w:val="001B6EEC"/>
    <w:rsid w:val="001C09EE"/>
    <w:rsid w:val="001C0D4C"/>
    <w:rsid w:val="001C2252"/>
    <w:rsid w:val="001C2272"/>
    <w:rsid w:val="001C2922"/>
    <w:rsid w:val="001C3856"/>
    <w:rsid w:val="001C3A74"/>
    <w:rsid w:val="001C5F68"/>
    <w:rsid w:val="001C6789"/>
    <w:rsid w:val="001C6B8F"/>
    <w:rsid w:val="001C6CC4"/>
    <w:rsid w:val="001C72F1"/>
    <w:rsid w:val="001C7BAA"/>
    <w:rsid w:val="001D0A4E"/>
    <w:rsid w:val="001D11D3"/>
    <w:rsid w:val="001D1F59"/>
    <w:rsid w:val="001D21DF"/>
    <w:rsid w:val="001D2ED3"/>
    <w:rsid w:val="001D2FD7"/>
    <w:rsid w:val="001D3BA6"/>
    <w:rsid w:val="001D3C6F"/>
    <w:rsid w:val="001D3DED"/>
    <w:rsid w:val="001D493C"/>
    <w:rsid w:val="001D54D0"/>
    <w:rsid w:val="001D5925"/>
    <w:rsid w:val="001D5D74"/>
    <w:rsid w:val="001D622C"/>
    <w:rsid w:val="001D6356"/>
    <w:rsid w:val="001D6E3A"/>
    <w:rsid w:val="001D7B7F"/>
    <w:rsid w:val="001E04DD"/>
    <w:rsid w:val="001E1FA3"/>
    <w:rsid w:val="001E3442"/>
    <w:rsid w:val="001E35D9"/>
    <w:rsid w:val="001E42E8"/>
    <w:rsid w:val="001E44DD"/>
    <w:rsid w:val="001E55DE"/>
    <w:rsid w:val="001E5DD5"/>
    <w:rsid w:val="001E60D1"/>
    <w:rsid w:val="001E6280"/>
    <w:rsid w:val="001E687E"/>
    <w:rsid w:val="001E7D52"/>
    <w:rsid w:val="001F386D"/>
    <w:rsid w:val="001F3ED4"/>
    <w:rsid w:val="001F4FE0"/>
    <w:rsid w:val="001F4FFC"/>
    <w:rsid w:val="001F5406"/>
    <w:rsid w:val="001F5805"/>
    <w:rsid w:val="001F5AA1"/>
    <w:rsid w:val="001F5CA1"/>
    <w:rsid w:val="001F5EEB"/>
    <w:rsid w:val="001F686C"/>
    <w:rsid w:val="001F6DDF"/>
    <w:rsid w:val="001F6DEF"/>
    <w:rsid w:val="001F7621"/>
    <w:rsid w:val="00200BA7"/>
    <w:rsid w:val="002011DA"/>
    <w:rsid w:val="0020167C"/>
    <w:rsid w:val="00201736"/>
    <w:rsid w:val="00202349"/>
    <w:rsid w:val="00203650"/>
    <w:rsid w:val="002041B7"/>
    <w:rsid w:val="0020552E"/>
    <w:rsid w:val="00207B67"/>
    <w:rsid w:val="0021005C"/>
    <w:rsid w:val="0021030F"/>
    <w:rsid w:val="002109E8"/>
    <w:rsid w:val="00210E45"/>
    <w:rsid w:val="00210F79"/>
    <w:rsid w:val="0021151D"/>
    <w:rsid w:val="00212E63"/>
    <w:rsid w:val="0021352E"/>
    <w:rsid w:val="00213881"/>
    <w:rsid w:val="002166B1"/>
    <w:rsid w:val="002171BA"/>
    <w:rsid w:val="002172C9"/>
    <w:rsid w:val="00217A60"/>
    <w:rsid w:val="002204CF"/>
    <w:rsid w:val="00220904"/>
    <w:rsid w:val="00220E2C"/>
    <w:rsid w:val="0022145F"/>
    <w:rsid w:val="0022162F"/>
    <w:rsid w:val="0022229F"/>
    <w:rsid w:val="00222C78"/>
    <w:rsid w:val="00223EFC"/>
    <w:rsid w:val="00224E5D"/>
    <w:rsid w:val="0022514A"/>
    <w:rsid w:val="002255B4"/>
    <w:rsid w:val="00225B74"/>
    <w:rsid w:val="00225F72"/>
    <w:rsid w:val="00226641"/>
    <w:rsid w:val="00230566"/>
    <w:rsid w:val="00233DF0"/>
    <w:rsid w:val="0023404E"/>
    <w:rsid w:val="00234573"/>
    <w:rsid w:val="002359E6"/>
    <w:rsid w:val="0023602E"/>
    <w:rsid w:val="002360B5"/>
    <w:rsid w:val="00237D7E"/>
    <w:rsid w:val="00237F2B"/>
    <w:rsid w:val="00237FA1"/>
    <w:rsid w:val="00240AB7"/>
    <w:rsid w:val="0024416F"/>
    <w:rsid w:val="002442E6"/>
    <w:rsid w:val="00244838"/>
    <w:rsid w:val="002462E8"/>
    <w:rsid w:val="00250BA0"/>
    <w:rsid w:val="00250BC2"/>
    <w:rsid w:val="0025130F"/>
    <w:rsid w:val="00251DC1"/>
    <w:rsid w:val="00251F94"/>
    <w:rsid w:val="00252F30"/>
    <w:rsid w:val="00253CF3"/>
    <w:rsid w:val="002542A9"/>
    <w:rsid w:val="0025544D"/>
    <w:rsid w:val="002561D9"/>
    <w:rsid w:val="002563EC"/>
    <w:rsid w:val="002565BA"/>
    <w:rsid w:val="00256745"/>
    <w:rsid w:val="00256C8E"/>
    <w:rsid w:val="00256FDC"/>
    <w:rsid w:val="002607BE"/>
    <w:rsid w:val="0026294A"/>
    <w:rsid w:val="00262971"/>
    <w:rsid w:val="00262A61"/>
    <w:rsid w:val="002631CC"/>
    <w:rsid w:val="00264210"/>
    <w:rsid w:val="00265685"/>
    <w:rsid w:val="00265CB5"/>
    <w:rsid w:val="00266738"/>
    <w:rsid w:val="0026756B"/>
    <w:rsid w:val="00267DC9"/>
    <w:rsid w:val="00270ACA"/>
    <w:rsid w:val="00270D85"/>
    <w:rsid w:val="00271C35"/>
    <w:rsid w:val="00272D4F"/>
    <w:rsid w:val="00273BA6"/>
    <w:rsid w:val="00274AF7"/>
    <w:rsid w:val="0027525B"/>
    <w:rsid w:val="00276145"/>
    <w:rsid w:val="00276C25"/>
    <w:rsid w:val="00276D6B"/>
    <w:rsid w:val="00276E5F"/>
    <w:rsid w:val="00280931"/>
    <w:rsid w:val="00281733"/>
    <w:rsid w:val="00282001"/>
    <w:rsid w:val="00282926"/>
    <w:rsid w:val="00282A3C"/>
    <w:rsid w:val="00283B0B"/>
    <w:rsid w:val="002845B8"/>
    <w:rsid w:val="00285D42"/>
    <w:rsid w:val="00285F97"/>
    <w:rsid w:val="002877C7"/>
    <w:rsid w:val="00290820"/>
    <w:rsid w:val="00292A6F"/>
    <w:rsid w:val="00292D12"/>
    <w:rsid w:val="00293B05"/>
    <w:rsid w:val="0029432C"/>
    <w:rsid w:val="002946BA"/>
    <w:rsid w:val="00294892"/>
    <w:rsid w:val="002952E2"/>
    <w:rsid w:val="00295CE5"/>
    <w:rsid w:val="00296B7D"/>
    <w:rsid w:val="00297D6C"/>
    <w:rsid w:val="002A065F"/>
    <w:rsid w:val="002A0AF0"/>
    <w:rsid w:val="002A26D7"/>
    <w:rsid w:val="002A451D"/>
    <w:rsid w:val="002A4B29"/>
    <w:rsid w:val="002A620E"/>
    <w:rsid w:val="002A62F5"/>
    <w:rsid w:val="002A7499"/>
    <w:rsid w:val="002A7609"/>
    <w:rsid w:val="002A7C8F"/>
    <w:rsid w:val="002A7DD2"/>
    <w:rsid w:val="002B02C0"/>
    <w:rsid w:val="002B1B9D"/>
    <w:rsid w:val="002B25FC"/>
    <w:rsid w:val="002B27FE"/>
    <w:rsid w:val="002B32D5"/>
    <w:rsid w:val="002B45AA"/>
    <w:rsid w:val="002B5B23"/>
    <w:rsid w:val="002B66ED"/>
    <w:rsid w:val="002B6EC7"/>
    <w:rsid w:val="002C014F"/>
    <w:rsid w:val="002C0851"/>
    <w:rsid w:val="002C144F"/>
    <w:rsid w:val="002C1DC2"/>
    <w:rsid w:val="002C1E16"/>
    <w:rsid w:val="002C2A1D"/>
    <w:rsid w:val="002C36F6"/>
    <w:rsid w:val="002C3C6E"/>
    <w:rsid w:val="002C485F"/>
    <w:rsid w:val="002C54EF"/>
    <w:rsid w:val="002C5714"/>
    <w:rsid w:val="002C5792"/>
    <w:rsid w:val="002C676B"/>
    <w:rsid w:val="002C6AB1"/>
    <w:rsid w:val="002C6F4B"/>
    <w:rsid w:val="002C72F4"/>
    <w:rsid w:val="002C7F5E"/>
    <w:rsid w:val="002D10FA"/>
    <w:rsid w:val="002D11A2"/>
    <w:rsid w:val="002D3A5A"/>
    <w:rsid w:val="002D3A75"/>
    <w:rsid w:val="002D60AA"/>
    <w:rsid w:val="002D665A"/>
    <w:rsid w:val="002E1C3D"/>
    <w:rsid w:val="002E2FDA"/>
    <w:rsid w:val="002E396F"/>
    <w:rsid w:val="002E3C92"/>
    <w:rsid w:val="002E4A58"/>
    <w:rsid w:val="002E4EEE"/>
    <w:rsid w:val="002E57A2"/>
    <w:rsid w:val="002E62D3"/>
    <w:rsid w:val="002E6739"/>
    <w:rsid w:val="002E7FFA"/>
    <w:rsid w:val="002F0859"/>
    <w:rsid w:val="002F0FFD"/>
    <w:rsid w:val="002F28CB"/>
    <w:rsid w:val="002F2DCA"/>
    <w:rsid w:val="002F31FD"/>
    <w:rsid w:val="002F3719"/>
    <w:rsid w:val="002F4482"/>
    <w:rsid w:val="002F523D"/>
    <w:rsid w:val="002F61EF"/>
    <w:rsid w:val="002F630E"/>
    <w:rsid w:val="002F69E9"/>
    <w:rsid w:val="002F7929"/>
    <w:rsid w:val="00301410"/>
    <w:rsid w:val="00302B75"/>
    <w:rsid w:val="0030325F"/>
    <w:rsid w:val="0030347F"/>
    <w:rsid w:val="00303528"/>
    <w:rsid w:val="003035E6"/>
    <w:rsid w:val="00303B09"/>
    <w:rsid w:val="00304F30"/>
    <w:rsid w:val="00306345"/>
    <w:rsid w:val="00307119"/>
    <w:rsid w:val="00310321"/>
    <w:rsid w:val="00311D3C"/>
    <w:rsid w:val="00311F03"/>
    <w:rsid w:val="00311F8E"/>
    <w:rsid w:val="0031227D"/>
    <w:rsid w:val="003123AE"/>
    <w:rsid w:val="00312854"/>
    <w:rsid w:val="00312DA7"/>
    <w:rsid w:val="003131A0"/>
    <w:rsid w:val="0031418B"/>
    <w:rsid w:val="003149DC"/>
    <w:rsid w:val="00315589"/>
    <w:rsid w:val="00315C60"/>
    <w:rsid w:val="003175D0"/>
    <w:rsid w:val="003205DF"/>
    <w:rsid w:val="00320DF2"/>
    <w:rsid w:val="00322912"/>
    <w:rsid w:val="00322921"/>
    <w:rsid w:val="00322C10"/>
    <w:rsid w:val="00324BB7"/>
    <w:rsid w:val="00325FC7"/>
    <w:rsid w:val="00326038"/>
    <w:rsid w:val="00326654"/>
    <w:rsid w:val="00326B15"/>
    <w:rsid w:val="00326D64"/>
    <w:rsid w:val="00326E3F"/>
    <w:rsid w:val="00330D60"/>
    <w:rsid w:val="00332AE4"/>
    <w:rsid w:val="00333284"/>
    <w:rsid w:val="0033534E"/>
    <w:rsid w:val="003356A6"/>
    <w:rsid w:val="00336D0D"/>
    <w:rsid w:val="003409EC"/>
    <w:rsid w:val="003417A6"/>
    <w:rsid w:val="003422A5"/>
    <w:rsid w:val="00344201"/>
    <w:rsid w:val="0034426F"/>
    <w:rsid w:val="00344D91"/>
    <w:rsid w:val="003466C3"/>
    <w:rsid w:val="00347031"/>
    <w:rsid w:val="00347286"/>
    <w:rsid w:val="00350735"/>
    <w:rsid w:val="00350C22"/>
    <w:rsid w:val="0035101F"/>
    <w:rsid w:val="003512A3"/>
    <w:rsid w:val="00351377"/>
    <w:rsid w:val="00351640"/>
    <w:rsid w:val="00351BFE"/>
    <w:rsid w:val="00352BC7"/>
    <w:rsid w:val="00353306"/>
    <w:rsid w:val="003535A1"/>
    <w:rsid w:val="003545BA"/>
    <w:rsid w:val="00354671"/>
    <w:rsid w:val="00355190"/>
    <w:rsid w:val="00355EDD"/>
    <w:rsid w:val="003633FC"/>
    <w:rsid w:val="00363510"/>
    <w:rsid w:val="00364B57"/>
    <w:rsid w:val="00364CA1"/>
    <w:rsid w:val="0036545A"/>
    <w:rsid w:val="003662D3"/>
    <w:rsid w:val="00366754"/>
    <w:rsid w:val="00366D08"/>
    <w:rsid w:val="0036705B"/>
    <w:rsid w:val="003704BD"/>
    <w:rsid w:val="003706F1"/>
    <w:rsid w:val="00370942"/>
    <w:rsid w:val="00370AD7"/>
    <w:rsid w:val="00370D8B"/>
    <w:rsid w:val="00372375"/>
    <w:rsid w:val="00372CE7"/>
    <w:rsid w:val="00373C6C"/>
    <w:rsid w:val="00373D93"/>
    <w:rsid w:val="00373E2C"/>
    <w:rsid w:val="003740FF"/>
    <w:rsid w:val="00374748"/>
    <w:rsid w:val="00374CEB"/>
    <w:rsid w:val="00374F0E"/>
    <w:rsid w:val="003766F9"/>
    <w:rsid w:val="00377374"/>
    <w:rsid w:val="00380D1D"/>
    <w:rsid w:val="0038156B"/>
    <w:rsid w:val="00381DCD"/>
    <w:rsid w:val="0038247C"/>
    <w:rsid w:val="003827F6"/>
    <w:rsid w:val="00383955"/>
    <w:rsid w:val="00385C7A"/>
    <w:rsid w:val="00385FD4"/>
    <w:rsid w:val="003863B2"/>
    <w:rsid w:val="00386CD0"/>
    <w:rsid w:val="00386FF0"/>
    <w:rsid w:val="00391FE3"/>
    <w:rsid w:val="00392669"/>
    <w:rsid w:val="0039300B"/>
    <w:rsid w:val="00393076"/>
    <w:rsid w:val="003938CE"/>
    <w:rsid w:val="00393E36"/>
    <w:rsid w:val="00394E63"/>
    <w:rsid w:val="00395BA9"/>
    <w:rsid w:val="00396150"/>
    <w:rsid w:val="0039623C"/>
    <w:rsid w:val="00396F4E"/>
    <w:rsid w:val="003972DF"/>
    <w:rsid w:val="00397DE5"/>
    <w:rsid w:val="003A18E4"/>
    <w:rsid w:val="003A2775"/>
    <w:rsid w:val="003A3F1B"/>
    <w:rsid w:val="003A43E1"/>
    <w:rsid w:val="003A6D0D"/>
    <w:rsid w:val="003A7779"/>
    <w:rsid w:val="003A7D09"/>
    <w:rsid w:val="003B07C3"/>
    <w:rsid w:val="003B0C15"/>
    <w:rsid w:val="003B0CB8"/>
    <w:rsid w:val="003B0E6B"/>
    <w:rsid w:val="003B1FC1"/>
    <w:rsid w:val="003B24C5"/>
    <w:rsid w:val="003B2880"/>
    <w:rsid w:val="003B4F01"/>
    <w:rsid w:val="003B5468"/>
    <w:rsid w:val="003B55B3"/>
    <w:rsid w:val="003B64F6"/>
    <w:rsid w:val="003B6978"/>
    <w:rsid w:val="003B7504"/>
    <w:rsid w:val="003C0466"/>
    <w:rsid w:val="003C07B8"/>
    <w:rsid w:val="003C086A"/>
    <w:rsid w:val="003C1FFC"/>
    <w:rsid w:val="003C3778"/>
    <w:rsid w:val="003C3C07"/>
    <w:rsid w:val="003C3D6E"/>
    <w:rsid w:val="003C41F8"/>
    <w:rsid w:val="003C4F9D"/>
    <w:rsid w:val="003C5BE9"/>
    <w:rsid w:val="003C62C2"/>
    <w:rsid w:val="003C78A7"/>
    <w:rsid w:val="003C78ED"/>
    <w:rsid w:val="003D0E2F"/>
    <w:rsid w:val="003D24CB"/>
    <w:rsid w:val="003D2728"/>
    <w:rsid w:val="003D2E16"/>
    <w:rsid w:val="003D2E67"/>
    <w:rsid w:val="003D3420"/>
    <w:rsid w:val="003D4ECE"/>
    <w:rsid w:val="003D585F"/>
    <w:rsid w:val="003D5C81"/>
    <w:rsid w:val="003D7AFF"/>
    <w:rsid w:val="003E0B97"/>
    <w:rsid w:val="003E0FE3"/>
    <w:rsid w:val="003E1568"/>
    <w:rsid w:val="003E178C"/>
    <w:rsid w:val="003E20EA"/>
    <w:rsid w:val="003E3E7D"/>
    <w:rsid w:val="003E46BA"/>
    <w:rsid w:val="003E5371"/>
    <w:rsid w:val="003E7B79"/>
    <w:rsid w:val="003E7CE6"/>
    <w:rsid w:val="003F2754"/>
    <w:rsid w:val="003F28EF"/>
    <w:rsid w:val="003F2B55"/>
    <w:rsid w:val="003F33BF"/>
    <w:rsid w:val="003F4195"/>
    <w:rsid w:val="003F41A2"/>
    <w:rsid w:val="003F44FC"/>
    <w:rsid w:val="003F465A"/>
    <w:rsid w:val="003F46FE"/>
    <w:rsid w:val="003F4FED"/>
    <w:rsid w:val="003F5C9F"/>
    <w:rsid w:val="003F703C"/>
    <w:rsid w:val="003F79C1"/>
    <w:rsid w:val="003F7C32"/>
    <w:rsid w:val="003F7FB7"/>
    <w:rsid w:val="0040046D"/>
    <w:rsid w:val="00400496"/>
    <w:rsid w:val="00400C01"/>
    <w:rsid w:val="00401231"/>
    <w:rsid w:val="0040215E"/>
    <w:rsid w:val="00402317"/>
    <w:rsid w:val="0040261B"/>
    <w:rsid w:val="00402811"/>
    <w:rsid w:val="00402885"/>
    <w:rsid w:val="00403265"/>
    <w:rsid w:val="00403CFD"/>
    <w:rsid w:val="00404216"/>
    <w:rsid w:val="00404C56"/>
    <w:rsid w:val="00405471"/>
    <w:rsid w:val="0040637A"/>
    <w:rsid w:val="004064A5"/>
    <w:rsid w:val="00407410"/>
    <w:rsid w:val="0040741F"/>
    <w:rsid w:val="00407A97"/>
    <w:rsid w:val="004105C1"/>
    <w:rsid w:val="00410860"/>
    <w:rsid w:val="0041168E"/>
    <w:rsid w:val="00412164"/>
    <w:rsid w:val="00412A1B"/>
    <w:rsid w:val="00413010"/>
    <w:rsid w:val="00413130"/>
    <w:rsid w:val="00413D87"/>
    <w:rsid w:val="00413E8E"/>
    <w:rsid w:val="004161C9"/>
    <w:rsid w:val="00416FE6"/>
    <w:rsid w:val="00417552"/>
    <w:rsid w:val="004205A0"/>
    <w:rsid w:val="00420FF3"/>
    <w:rsid w:val="00421735"/>
    <w:rsid w:val="0042260F"/>
    <w:rsid w:val="0042382D"/>
    <w:rsid w:val="0042405B"/>
    <w:rsid w:val="00424A4B"/>
    <w:rsid w:val="00424B75"/>
    <w:rsid w:val="00424CD3"/>
    <w:rsid w:val="0042500C"/>
    <w:rsid w:val="00425C22"/>
    <w:rsid w:val="004267A8"/>
    <w:rsid w:val="0042787C"/>
    <w:rsid w:val="00427A3B"/>
    <w:rsid w:val="00433925"/>
    <w:rsid w:val="00433D41"/>
    <w:rsid w:val="0043458E"/>
    <w:rsid w:val="00434DAE"/>
    <w:rsid w:val="00435DC9"/>
    <w:rsid w:val="004374D1"/>
    <w:rsid w:val="00437DDE"/>
    <w:rsid w:val="00437E15"/>
    <w:rsid w:val="004403B5"/>
    <w:rsid w:val="0044041D"/>
    <w:rsid w:val="004427B2"/>
    <w:rsid w:val="00442FBF"/>
    <w:rsid w:val="00443431"/>
    <w:rsid w:val="00443667"/>
    <w:rsid w:val="00443757"/>
    <w:rsid w:val="00444B0E"/>
    <w:rsid w:val="00444BF9"/>
    <w:rsid w:val="00445A4E"/>
    <w:rsid w:val="00445D49"/>
    <w:rsid w:val="00447863"/>
    <w:rsid w:val="0045058F"/>
    <w:rsid w:val="00450CC1"/>
    <w:rsid w:val="00451723"/>
    <w:rsid w:val="00451800"/>
    <w:rsid w:val="004520CF"/>
    <w:rsid w:val="00452516"/>
    <w:rsid w:val="0045279B"/>
    <w:rsid w:val="0045292D"/>
    <w:rsid w:val="0045556A"/>
    <w:rsid w:val="00455B6A"/>
    <w:rsid w:val="00456B29"/>
    <w:rsid w:val="0045758B"/>
    <w:rsid w:val="00457D31"/>
    <w:rsid w:val="00460719"/>
    <w:rsid w:val="004609BF"/>
    <w:rsid w:val="004647E7"/>
    <w:rsid w:val="00464F56"/>
    <w:rsid w:val="0046557A"/>
    <w:rsid w:val="00465DB4"/>
    <w:rsid w:val="00467287"/>
    <w:rsid w:val="00467344"/>
    <w:rsid w:val="004677EC"/>
    <w:rsid w:val="00467D26"/>
    <w:rsid w:val="00470A51"/>
    <w:rsid w:val="004723D0"/>
    <w:rsid w:val="0047271D"/>
    <w:rsid w:val="00472BB7"/>
    <w:rsid w:val="004733A3"/>
    <w:rsid w:val="004741C2"/>
    <w:rsid w:val="00474D24"/>
    <w:rsid w:val="004752A7"/>
    <w:rsid w:val="00475628"/>
    <w:rsid w:val="00475674"/>
    <w:rsid w:val="00475881"/>
    <w:rsid w:val="00477230"/>
    <w:rsid w:val="00480190"/>
    <w:rsid w:val="004804AF"/>
    <w:rsid w:val="00481094"/>
    <w:rsid w:val="00481A61"/>
    <w:rsid w:val="00483B4D"/>
    <w:rsid w:val="00484E10"/>
    <w:rsid w:val="00485188"/>
    <w:rsid w:val="0048563E"/>
    <w:rsid w:val="00485BD6"/>
    <w:rsid w:val="004862A6"/>
    <w:rsid w:val="00486916"/>
    <w:rsid w:val="00486BEB"/>
    <w:rsid w:val="00487348"/>
    <w:rsid w:val="004876D6"/>
    <w:rsid w:val="00490F7D"/>
    <w:rsid w:val="00492023"/>
    <w:rsid w:val="00492383"/>
    <w:rsid w:val="00492C2C"/>
    <w:rsid w:val="00492C80"/>
    <w:rsid w:val="00492EB3"/>
    <w:rsid w:val="004934B6"/>
    <w:rsid w:val="00493A64"/>
    <w:rsid w:val="00493CE5"/>
    <w:rsid w:val="00493F69"/>
    <w:rsid w:val="0049752C"/>
    <w:rsid w:val="004A1048"/>
    <w:rsid w:val="004A2039"/>
    <w:rsid w:val="004A2B25"/>
    <w:rsid w:val="004A2C43"/>
    <w:rsid w:val="004A343A"/>
    <w:rsid w:val="004A3C9B"/>
    <w:rsid w:val="004A3D5A"/>
    <w:rsid w:val="004A4779"/>
    <w:rsid w:val="004A483A"/>
    <w:rsid w:val="004A4976"/>
    <w:rsid w:val="004A5EA6"/>
    <w:rsid w:val="004A6AB3"/>
    <w:rsid w:val="004A6F22"/>
    <w:rsid w:val="004B1BD5"/>
    <w:rsid w:val="004B1D1A"/>
    <w:rsid w:val="004B2C1D"/>
    <w:rsid w:val="004B6014"/>
    <w:rsid w:val="004B7631"/>
    <w:rsid w:val="004B7F79"/>
    <w:rsid w:val="004C0109"/>
    <w:rsid w:val="004C0ABF"/>
    <w:rsid w:val="004C144E"/>
    <w:rsid w:val="004C1C8C"/>
    <w:rsid w:val="004C1CAC"/>
    <w:rsid w:val="004C2932"/>
    <w:rsid w:val="004C3487"/>
    <w:rsid w:val="004C4A62"/>
    <w:rsid w:val="004C57BD"/>
    <w:rsid w:val="004C60B7"/>
    <w:rsid w:val="004C66BF"/>
    <w:rsid w:val="004C6C13"/>
    <w:rsid w:val="004C70EB"/>
    <w:rsid w:val="004D07BE"/>
    <w:rsid w:val="004D14EF"/>
    <w:rsid w:val="004D17B3"/>
    <w:rsid w:val="004D296D"/>
    <w:rsid w:val="004D31AF"/>
    <w:rsid w:val="004D435B"/>
    <w:rsid w:val="004D440C"/>
    <w:rsid w:val="004D443B"/>
    <w:rsid w:val="004D4BDE"/>
    <w:rsid w:val="004D784F"/>
    <w:rsid w:val="004D7CDE"/>
    <w:rsid w:val="004E02C8"/>
    <w:rsid w:val="004E03D5"/>
    <w:rsid w:val="004E09D2"/>
    <w:rsid w:val="004E17C7"/>
    <w:rsid w:val="004E185C"/>
    <w:rsid w:val="004E223E"/>
    <w:rsid w:val="004E2273"/>
    <w:rsid w:val="004E22B6"/>
    <w:rsid w:val="004E2A74"/>
    <w:rsid w:val="004E48C0"/>
    <w:rsid w:val="004E5910"/>
    <w:rsid w:val="004E597E"/>
    <w:rsid w:val="004E5AEA"/>
    <w:rsid w:val="004E6155"/>
    <w:rsid w:val="004E740F"/>
    <w:rsid w:val="004F02E9"/>
    <w:rsid w:val="004F0976"/>
    <w:rsid w:val="004F143E"/>
    <w:rsid w:val="004F1D37"/>
    <w:rsid w:val="004F2364"/>
    <w:rsid w:val="004F2EBA"/>
    <w:rsid w:val="004F319C"/>
    <w:rsid w:val="004F361F"/>
    <w:rsid w:val="004F4F7E"/>
    <w:rsid w:val="004F56A9"/>
    <w:rsid w:val="004F6975"/>
    <w:rsid w:val="004F7209"/>
    <w:rsid w:val="004F73B8"/>
    <w:rsid w:val="004F79A8"/>
    <w:rsid w:val="0050025E"/>
    <w:rsid w:val="00500C70"/>
    <w:rsid w:val="0050117A"/>
    <w:rsid w:val="005028E0"/>
    <w:rsid w:val="00502C1A"/>
    <w:rsid w:val="00502E4B"/>
    <w:rsid w:val="00503BE8"/>
    <w:rsid w:val="005046BF"/>
    <w:rsid w:val="00504722"/>
    <w:rsid w:val="00507B11"/>
    <w:rsid w:val="0051132C"/>
    <w:rsid w:val="00511E05"/>
    <w:rsid w:val="00512C09"/>
    <w:rsid w:val="00512FF1"/>
    <w:rsid w:val="0051346B"/>
    <w:rsid w:val="0051377C"/>
    <w:rsid w:val="00514535"/>
    <w:rsid w:val="005161B8"/>
    <w:rsid w:val="0051664E"/>
    <w:rsid w:val="0051673B"/>
    <w:rsid w:val="00516CF0"/>
    <w:rsid w:val="005170E2"/>
    <w:rsid w:val="00517CC6"/>
    <w:rsid w:val="00517F12"/>
    <w:rsid w:val="00520660"/>
    <w:rsid w:val="0052192C"/>
    <w:rsid w:val="005225FE"/>
    <w:rsid w:val="0052271A"/>
    <w:rsid w:val="00523056"/>
    <w:rsid w:val="005234A4"/>
    <w:rsid w:val="00524399"/>
    <w:rsid w:val="00524730"/>
    <w:rsid w:val="00524BB1"/>
    <w:rsid w:val="00525C41"/>
    <w:rsid w:val="00526639"/>
    <w:rsid w:val="0052725B"/>
    <w:rsid w:val="00530A37"/>
    <w:rsid w:val="00530A9E"/>
    <w:rsid w:val="0053114A"/>
    <w:rsid w:val="0053221D"/>
    <w:rsid w:val="005330CF"/>
    <w:rsid w:val="00533F96"/>
    <w:rsid w:val="005367B6"/>
    <w:rsid w:val="0054081F"/>
    <w:rsid w:val="00543305"/>
    <w:rsid w:val="005439ED"/>
    <w:rsid w:val="00543B13"/>
    <w:rsid w:val="00543ED5"/>
    <w:rsid w:val="005442B6"/>
    <w:rsid w:val="005445C7"/>
    <w:rsid w:val="00544D5F"/>
    <w:rsid w:val="00545A5C"/>
    <w:rsid w:val="00545B5C"/>
    <w:rsid w:val="00545D97"/>
    <w:rsid w:val="0054714D"/>
    <w:rsid w:val="00547592"/>
    <w:rsid w:val="00551751"/>
    <w:rsid w:val="00551EA2"/>
    <w:rsid w:val="00552C34"/>
    <w:rsid w:val="00553F31"/>
    <w:rsid w:val="00554594"/>
    <w:rsid w:val="0055469D"/>
    <w:rsid w:val="00554D90"/>
    <w:rsid w:val="00554E17"/>
    <w:rsid w:val="005557DB"/>
    <w:rsid w:val="00555AD5"/>
    <w:rsid w:val="00555BCB"/>
    <w:rsid w:val="0055692F"/>
    <w:rsid w:val="00557188"/>
    <w:rsid w:val="0055742E"/>
    <w:rsid w:val="00557C9E"/>
    <w:rsid w:val="00560280"/>
    <w:rsid w:val="0056031E"/>
    <w:rsid w:val="0056172D"/>
    <w:rsid w:val="005624BA"/>
    <w:rsid w:val="005625F2"/>
    <w:rsid w:val="00564131"/>
    <w:rsid w:val="00564AC0"/>
    <w:rsid w:val="00564C32"/>
    <w:rsid w:val="005653A9"/>
    <w:rsid w:val="00566579"/>
    <w:rsid w:val="00566762"/>
    <w:rsid w:val="00566A95"/>
    <w:rsid w:val="0056751D"/>
    <w:rsid w:val="005675D9"/>
    <w:rsid w:val="005676D7"/>
    <w:rsid w:val="005679C9"/>
    <w:rsid w:val="00567B80"/>
    <w:rsid w:val="00570640"/>
    <w:rsid w:val="00571813"/>
    <w:rsid w:val="00572C6F"/>
    <w:rsid w:val="005737B3"/>
    <w:rsid w:val="005738C0"/>
    <w:rsid w:val="00573EE3"/>
    <w:rsid w:val="00574821"/>
    <w:rsid w:val="00574872"/>
    <w:rsid w:val="00575623"/>
    <w:rsid w:val="00575B24"/>
    <w:rsid w:val="00576D5F"/>
    <w:rsid w:val="00577AAA"/>
    <w:rsid w:val="00577E51"/>
    <w:rsid w:val="0058097E"/>
    <w:rsid w:val="00580DB2"/>
    <w:rsid w:val="00581201"/>
    <w:rsid w:val="005818CC"/>
    <w:rsid w:val="00582169"/>
    <w:rsid w:val="00582E19"/>
    <w:rsid w:val="00583211"/>
    <w:rsid w:val="005838EE"/>
    <w:rsid w:val="00583AF4"/>
    <w:rsid w:val="00583FE6"/>
    <w:rsid w:val="00584133"/>
    <w:rsid w:val="005846E8"/>
    <w:rsid w:val="00584BD6"/>
    <w:rsid w:val="00585E09"/>
    <w:rsid w:val="00586096"/>
    <w:rsid w:val="00586399"/>
    <w:rsid w:val="00587C3A"/>
    <w:rsid w:val="00587DAC"/>
    <w:rsid w:val="0059032B"/>
    <w:rsid w:val="00590F18"/>
    <w:rsid w:val="00591087"/>
    <w:rsid w:val="00591451"/>
    <w:rsid w:val="0059147E"/>
    <w:rsid w:val="005929D0"/>
    <w:rsid w:val="0059324A"/>
    <w:rsid w:val="00593C8D"/>
    <w:rsid w:val="00594583"/>
    <w:rsid w:val="005945B9"/>
    <w:rsid w:val="00595C6F"/>
    <w:rsid w:val="00596577"/>
    <w:rsid w:val="00596CC8"/>
    <w:rsid w:val="005971F4"/>
    <w:rsid w:val="00597A0A"/>
    <w:rsid w:val="005A3991"/>
    <w:rsid w:val="005A3EC3"/>
    <w:rsid w:val="005A4156"/>
    <w:rsid w:val="005A450A"/>
    <w:rsid w:val="005A6316"/>
    <w:rsid w:val="005A6616"/>
    <w:rsid w:val="005A6A46"/>
    <w:rsid w:val="005A7237"/>
    <w:rsid w:val="005B0091"/>
    <w:rsid w:val="005B044C"/>
    <w:rsid w:val="005B16E3"/>
    <w:rsid w:val="005B2420"/>
    <w:rsid w:val="005B26FF"/>
    <w:rsid w:val="005B2E09"/>
    <w:rsid w:val="005B2F4B"/>
    <w:rsid w:val="005B381A"/>
    <w:rsid w:val="005B3CA8"/>
    <w:rsid w:val="005B457F"/>
    <w:rsid w:val="005B489E"/>
    <w:rsid w:val="005B4C34"/>
    <w:rsid w:val="005B622B"/>
    <w:rsid w:val="005B68DE"/>
    <w:rsid w:val="005B73EC"/>
    <w:rsid w:val="005B76FB"/>
    <w:rsid w:val="005C02CA"/>
    <w:rsid w:val="005C14FC"/>
    <w:rsid w:val="005C159E"/>
    <w:rsid w:val="005C1C24"/>
    <w:rsid w:val="005C2615"/>
    <w:rsid w:val="005C2A33"/>
    <w:rsid w:val="005C2ACF"/>
    <w:rsid w:val="005C3992"/>
    <w:rsid w:val="005C3AEC"/>
    <w:rsid w:val="005C422D"/>
    <w:rsid w:val="005C433A"/>
    <w:rsid w:val="005C50EF"/>
    <w:rsid w:val="005C5318"/>
    <w:rsid w:val="005C6197"/>
    <w:rsid w:val="005C63F1"/>
    <w:rsid w:val="005C71FA"/>
    <w:rsid w:val="005C7804"/>
    <w:rsid w:val="005D18E6"/>
    <w:rsid w:val="005D1A01"/>
    <w:rsid w:val="005D3323"/>
    <w:rsid w:val="005D4A3A"/>
    <w:rsid w:val="005D62D1"/>
    <w:rsid w:val="005D65F9"/>
    <w:rsid w:val="005D68A0"/>
    <w:rsid w:val="005D6B13"/>
    <w:rsid w:val="005D7435"/>
    <w:rsid w:val="005D7AA2"/>
    <w:rsid w:val="005E0C56"/>
    <w:rsid w:val="005E1ADC"/>
    <w:rsid w:val="005E1C62"/>
    <w:rsid w:val="005E2E8D"/>
    <w:rsid w:val="005E3110"/>
    <w:rsid w:val="005E31E9"/>
    <w:rsid w:val="005E3902"/>
    <w:rsid w:val="005E39AB"/>
    <w:rsid w:val="005E3E84"/>
    <w:rsid w:val="005E41D5"/>
    <w:rsid w:val="005E4267"/>
    <w:rsid w:val="005E4A13"/>
    <w:rsid w:val="005E4E2F"/>
    <w:rsid w:val="005E50B6"/>
    <w:rsid w:val="005E5D6F"/>
    <w:rsid w:val="005E5E04"/>
    <w:rsid w:val="005E6635"/>
    <w:rsid w:val="005E6D16"/>
    <w:rsid w:val="005E6F8F"/>
    <w:rsid w:val="005E72B4"/>
    <w:rsid w:val="005F0A7D"/>
    <w:rsid w:val="005F0D62"/>
    <w:rsid w:val="005F16FA"/>
    <w:rsid w:val="005F1A27"/>
    <w:rsid w:val="005F1E3C"/>
    <w:rsid w:val="005F3BC5"/>
    <w:rsid w:val="005F401F"/>
    <w:rsid w:val="005F47A2"/>
    <w:rsid w:val="005F716A"/>
    <w:rsid w:val="006011F4"/>
    <w:rsid w:val="006013D5"/>
    <w:rsid w:val="0060267D"/>
    <w:rsid w:val="00602A35"/>
    <w:rsid w:val="00602ECB"/>
    <w:rsid w:val="00603364"/>
    <w:rsid w:val="0060376C"/>
    <w:rsid w:val="0060412F"/>
    <w:rsid w:val="00604C30"/>
    <w:rsid w:val="00604F3B"/>
    <w:rsid w:val="006070B5"/>
    <w:rsid w:val="00607DD6"/>
    <w:rsid w:val="00607E50"/>
    <w:rsid w:val="006116F5"/>
    <w:rsid w:val="00611A84"/>
    <w:rsid w:val="00611E1C"/>
    <w:rsid w:val="00612DAD"/>
    <w:rsid w:val="00613EB6"/>
    <w:rsid w:val="00614010"/>
    <w:rsid w:val="00614592"/>
    <w:rsid w:val="006145CB"/>
    <w:rsid w:val="0061473D"/>
    <w:rsid w:val="00614F33"/>
    <w:rsid w:val="0061609C"/>
    <w:rsid w:val="00616412"/>
    <w:rsid w:val="006164F1"/>
    <w:rsid w:val="00617404"/>
    <w:rsid w:val="00617476"/>
    <w:rsid w:val="00617F6D"/>
    <w:rsid w:val="00621293"/>
    <w:rsid w:val="0062276C"/>
    <w:rsid w:val="0062276F"/>
    <w:rsid w:val="00622DCD"/>
    <w:rsid w:val="006231DD"/>
    <w:rsid w:val="00623E77"/>
    <w:rsid w:val="0062411C"/>
    <w:rsid w:val="0062489D"/>
    <w:rsid w:val="00625F60"/>
    <w:rsid w:val="00627079"/>
    <w:rsid w:val="00627939"/>
    <w:rsid w:val="00627EB3"/>
    <w:rsid w:val="00631A02"/>
    <w:rsid w:val="00631A93"/>
    <w:rsid w:val="006320AA"/>
    <w:rsid w:val="006333D3"/>
    <w:rsid w:val="00633AFC"/>
    <w:rsid w:val="00633FD6"/>
    <w:rsid w:val="006353B3"/>
    <w:rsid w:val="0063540B"/>
    <w:rsid w:val="00635FC8"/>
    <w:rsid w:val="00636B5D"/>
    <w:rsid w:val="00637671"/>
    <w:rsid w:val="006402EE"/>
    <w:rsid w:val="00641A3F"/>
    <w:rsid w:val="00641A88"/>
    <w:rsid w:val="00642F81"/>
    <w:rsid w:val="00645A94"/>
    <w:rsid w:val="006464ED"/>
    <w:rsid w:val="00647D56"/>
    <w:rsid w:val="00650D95"/>
    <w:rsid w:val="00651EFF"/>
    <w:rsid w:val="0065296E"/>
    <w:rsid w:val="0065334C"/>
    <w:rsid w:val="00653A1A"/>
    <w:rsid w:val="00654706"/>
    <w:rsid w:val="00654E70"/>
    <w:rsid w:val="00655343"/>
    <w:rsid w:val="00655B0F"/>
    <w:rsid w:val="00655B3C"/>
    <w:rsid w:val="00655FB2"/>
    <w:rsid w:val="00656647"/>
    <w:rsid w:val="0065718E"/>
    <w:rsid w:val="00657905"/>
    <w:rsid w:val="00657991"/>
    <w:rsid w:val="00660649"/>
    <w:rsid w:val="006610EB"/>
    <w:rsid w:val="0066119E"/>
    <w:rsid w:val="00661C12"/>
    <w:rsid w:val="006621A9"/>
    <w:rsid w:val="006621B4"/>
    <w:rsid w:val="00663493"/>
    <w:rsid w:val="00663826"/>
    <w:rsid w:val="00663BE0"/>
    <w:rsid w:val="00663E51"/>
    <w:rsid w:val="00663F38"/>
    <w:rsid w:val="00664525"/>
    <w:rsid w:val="00664599"/>
    <w:rsid w:val="00664AFF"/>
    <w:rsid w:val="0066707A"/>
    <w:rsid w:val="006671AE"/>
    <w:rsid w:val="00667438"/>
    <w:rsid w:val="0067072C"/>
    <w:rsid w:val="00670750"/>
    <w:rsid w:val="00670B61"/>
    <w:rsid w:val="00671AB0"/>
    <w:rsid w:val="00671EB7"/>
    <w:rsid w:val="006735F8"/>
    <w:rsid w:val="00673DAB"/>
    <w:rsid w:val="00674080"/>
    <w:rsid w:val="00675513"/>
    <w:rsid w:val="006764EE"/>
    <w:rsid w:val="00676DB8"/>
    <w:rsid w:val="00676E41"/>
    <w:rsid w:val="00676EEF"/>
    <w:rsid w:val="0067790D"/>
    <w:rsid w:val="006806C4"/>
    <w:rsid w:val="006810FA"/>
    <w:rsid w:val="006818B7"/>
    <w:rsid w:val="0068278E"/>
    <w:rsid w:val="00682820"/>
    <w:rsid w:val="00683344"/>
    <w:rsid w:val="006834E3"/>
    <w:rsid w:val="00683C07"/>
    <w:rsid w:val="00684286"/>
    <w:rsid w:val="006855E4"/>
    <w:rsid w:val="00685871"/>
    <w:rsid w:val="00687A48"/>
    <w:rsid w:val="00687C10"/>
    <w:rsid w:val="0069166A"/>
    <w:rsid w:val="00691C26"/>
    <w:rsid w:val="00691D3D"/>
    <w:rsid w:val="0069303E"/>
    <w:rsid w:val="00693596"/>
    <w:rsid w:val="00694BC8"/>
    <w:rsid w:val="00695997"/>
    <w:rsid w:val="00696125"/>
    <w:rsid w:val="0069668B"/>
    <w:rsid w:val="00696725"/>
    <w:rsid w:val="0069791A"/>
    <w:rsid w:val="006A07A0"/>
    <w:rsid w:val="006A1270"/>
    <w:rsid w:val="006A157D"/>
    <w:rsid w:val="006A287E"/>
    <w:rsid w:val="006A375D"/>
    <w:rsid w:val="006A3D2F"/>
    <w:rsid w:val="006A40CE"/>
    <w:rsid w:val="006A46CB"/>
    <w:rsid w:val="006A475E"/>
    <w:rsid w:val="006A48E4"/>
    <w:rsid w:val="006A4A4E"/>
    <w:rsid w:val="006A4BAA"/>
    <w:rsid w:val="006A58A1"/>
    <w:rsid w:val="006B070A"/>
    <w:rsid w:val="006B0831"/>
    <w:rsid w:val="006B0A60"/>
    <w:rsid w:val="006B0A72"/>
    <w:rsid w:val="006B2ED6"/>
    <w:rsid w:val="006B3081"/>
    <w:rsid w:val="006B33E1"/>
    <w:rsid w:val="006B48F0"/>
    <w:rsid w:val="006B6587"/>
    <w:rsid w:val="006B65C9"/>
    <w:rsid w:val="006B6755"/>
    <w:rsid w:val="006B700F"/>
    <w:rsid w:val="006B701D"/>
    <w:rsid w:val="006C06B5"/>
    <w:rsid w:val="006C075C"/>
    <w:rsid w:val="006C16BF"/>
    <w:rsid w:val="006C1B35"/>
    <w:rsid w:val="006C1B8D"/>
    <w:rsid w:val="006C1E0F"/>
    <w:rsid w:val="006C273E"/>
    <w:rsid w:val="006C38F0"/>
    <w:rsid w:val="006C39D0"/>
    <w:rsid w:val="006C3ECE"/>
    <w:rsid w:val="006C4355"/>
    <w:rsid w:val="006C4521"/>
    <w:rsid w:val="006C4BDF"/>
    <w:rsid w:val="006C4D35"/>
    <w:rsid w:val="006C54C2"/>
    <w:rsid w:val="006C54D0"/>
    <w:rsid w:val="006C6ABE"/>
    <w:rsid w:val="006C7106"/>
    <w:rsid w:val="006C7481"/>
    <w:rsid w:val="006D0998"/>
    <w:rsid w:val="006D164E"/>
    <w:rsid w:val="006D338F"/>
    <w:rsid w:val="006D33E8"/>
    <w:rsid w:val="006D4943"/>
    <w:rsid w:val="006D4D31"/>
    <w:rsid w:val="006D5534"/>
    <w:rsid w:val="006D5952"/>
    <w:rsid w:val="006D61B6"/>
    <w:rsid w:val="006D6321"/>
    <w:rsid w:val="006D6633"/>
    <w:rsid w:val="006D68CB"/>
    <w:rsid w:val="006D6A79"/>
    <w:rsid w:val="006D6E48"/>
    <w:rsid w:val="006D70DA"/>
    <w:rsid w:val="006D7458"/>
    <w:rsid w:val="006D765B"/>
    <w:rsid w:val="006D7803"/>
    <w:rsid w:val="006E0232"/>
    <w:rsid w:val="006E0768"/>
    <w:rsid w:val="006E0DFE"/>
    <w:rsid w:val="006E1408"/>
    <w:rsid w:val="006E31AA"/>
    <w:rsid w:val="006E525F"/>
    <w:rsid w:val="006E555E"/>
    <w:rsid w:val="006E5E0C"/>
    <w:rsid w:val="006E71A4"/>
    <w:rsid w:val="006E78BB"/>
    <w:rsid w:val="006F03A0"/>
    <w:rsid w:val="006F0480"/>
    <w:rsid w:val="006F0B40"/>
    <w:rsid w:val="006F1BAA"/>
    <w:rsid w:val="006F2C59"/>
    <w:rsid w:val="006F316B"/>
    <w:rsid w:val="006F3727"/>
    <w:rsid w:val="006F3C0C"/>
    <w:rsid w:val="006F551F"/>
    <w:rsid w:val="006F560A"/>
    <w:rsid w:val="006F5965"/>
    <w:rsid w:val="006F6766"/>
    <w:rsid w:val="006F78AD"/>
    <w:rsid w:val="007000DC"/>
    <w:rsid w:val="00700673"/>
    <w:rsid w:val="0070148B"/>
    <w:rsid w:val="00701B22"/>
    <w:rsid w:val="007020BA"/>
    <w:rsid w:val="00703342"/>
    <w:rsid w:val="007033CE"/>
    <w:rsid w:val="007034E2"/>
    <w:rsid w:val="007038C2"/>
    <w:rsid w:val="0070463A"/>
    <w:rsid w:val="007047DB"/>
    <w:rsid w:val="00705F01"/>
    <w:rsid w:val="007061B8"/>
    <w:rsid w:val="00706433"/>
    <w:rsid w:val="00706A1C"/>
    <w:rsid w:val="00706DBA"/>
    <w:rsid w:val="007071E2"/>
    <w:rsid w:val="007078E9"/>
    <w:rsid w:val="00707F91"/>
    <w:rsid w:val="00714354"/>
    <w:rsid w:val="0071481C"/>
    <w:rsid w:val="00714A9D"/>
    <w:rsid w:val="00715C96"/>
    <w:rsid w:val="00715CBB"/>
    <w:rsid w:val="00716666"/>
    <w:rsid w:val="00717543"/>
    <w:rsid w:val="007175F6"/>
    <w:rsid w:val="007201CA"/>
    <w:rsid w:val="0072036F"/>
    <w:rsid w:val="00720991"/>
    <w:rsid w:val="00720BBE"/>
    <w:rsid w:val="00720F40"/>
    <w:rsid w:val="00721AE8"/>
    <w:rsid w:val="00721D60"/>
    <w:rsid w:val="00722078"/>
    <w:rsid w:val="00722729"/>
    <w:rsid w:val="00724036"/>
    <w:rsid w:val="00724757"/>
    <w:rsid w:val="00726D1E"/>
    <w:rsid w:val="00726ED9"/>
    <w:rsid w:val="00727972"/>
    <w:rsid w:val="00727A37"/>
    <w:rsid w:val="00730262"/>
    <w:rsid w:val="00730349"/>
    <w:rsid w:val="00730FF4"/>
    <w:rsid w:val="00731249"/>
    <w:rsid w:val="00731321"/>
    <w:rsid w:val="0073136C"/>
    <w:rsid w:val="007316E7"/>
    <w:rsid w:val="00731A01"/>
    <w:rsid w:val="00732582"/>
    <w:rsid w:val="00732675"/>
    <w:rsid w:val="0073291F"/>
    <w:rsid w:val="00732DDA"/>
    <w:rsid w:val="007331C8"/>
    <w:rsid w:val="007334F4"/>
    <w:rsid w:val="00733A45"/>
    <w:rsid w:val="00736786"/>
    <w:rsid w:val="0074013C"/>
    <w:rsid w:val="00740449"/>
    <w:rsid w:val="00741897"/>
    <w:rsid w:val="00742BC7"/>
    <w:rsid w:val="007441F1"/>
    <w:rsid w:val="0074595C"/>
    <w:rsid w:val="007476F4"/>
    <w:rsid w:val="00751DE8"/>
    <w:rsid w:val="00752113"/>
    <w:rsid w:val="00753665"/>
    <w:rsid w:val="00753A8D"/>
    <w:rsid w:val="00753B78"/>
    <w:rsid w:val="00753E03"/>
    <w:rsid w:val="007545D1"/>
    <w:rsid w:val="00754BC6"/>
    <w:rsid w:val="007550B8"/>
    <w:rsid w:val="0075588A"/>
    <w:rsid w:val="00756D1D"/>
    <w:rsid w:val="007574ED"/>
    <w:rsid w:val="00757CD2"/>
    <w:rsid w:val="00761CA6"/>
    <w:rsid w:val="00762616"/>
    <w:rsid w:val="0076276A"/>
    <w:rsid w:val="0076373C"/>
    <w:rsid w:val="00764629"/>
    <w:rsid w:val="00765071"/>
    <w:rsid w:val="00765F06"/>
    <w:rsid w:val="00767A70"/>
    <w:rsid w:val="00767E38"/>
    <w:rsid w:val="0077082C"/>
    <w:rsid w:val="00770BCA"/>
    <w:rsid w:val="00770E21"/>
    <w:rsid w:val="007710EF"/>
    <w:rsid w:val="0077127D"/>
    <w:rsid w:val="007712D4"/>
    <w:rsid w:val="0077142F"/>
    <w:rsid w:val="00771D47"/>
    <w:rsid w:val="00771F67"/>
    <w:rsid w:val="007720A1"/>
    <w:rsid w:val="00772551"/>
    <w:rsid w:val="007727EF"/>
    <w:rsid w:val="00772814"/>
    <w:rsid w:val="007740F1"/>
    <w:rsid w:val="00774B3F"/>
    <w:rsid w:val="00775205"/>
    <w:rsid w:val="00777834"/>
    <w:rsid w:val="00780175"/>
    <w:rsid w:val="00780952"/>
    <w:rsid w:val="00780E1B"/>
    <w:rsid w:val="00782D8C"/>
    <w:rsid w:val="007830A3"/>
    <w:rsid w:val="007846D4"/>
    <w:rsid w:val="00784A76"/>
    <w:rsid w:val="00786420"/>
    <w:rsid w:val="00786AC8"/>
    <w:rsid w:val="00786E9D"/>
    <w:rsid w:val="00786EF1"/>
    <w:rsid w:val="00787142"/>
    <w:rsid w:val="007873D0"/>
    <w:rsid w:val="0078797D"/>
    <w:rsid w:val="00787C72"/>
    <w:rsid w:val="007906B6"/>
    <w:rsid w:val="00790A54"/>
    <w:rsid w:val="00790BF7"/>
    <w:rsid w:val="00790E29"/>
    <w:rsid w:val="00790F19"/>
    <w:rsid w:val="00790F3F"/>
    <w:rsid w:val="00792CAE"/>
    <w:rsid w:val="00792CD2"/>
    <w:rsid w:val="007938E5"/>
    <w:rsid w:val="0079471E"/>
    <w:rsid w:val="007956EA"/>
    <w:rsid w:val="00796AA1"/>
    <w:rsid w:val="00796B27"/>
    <w:rsid w:val="00796F74"/>
    <w:rsid w:val="007974D7"/>
    <w:rsid w:val="00797BA5"/>
    <w:rsid w:val="00797C64"/>
    <w:rsid w:val="007A016F"/>
    <w:rsid w:val="007A0211"/>
    <w:rsid w:val="007A0B72"/>
    <w:rsid w:val="007A10B2"/>
    <w:rsid w:val="007A1124"/>
    <w:rsid w:val="007A1226"/>
    <w:rsid w:val="007A2BBC"/>
    <w:rsid w:val="007A3CBD"/>
    <w:rsid w:val="007A3DB4"/>
    <w:rsid w:val="007A42FE"/>
    <w:rsid w:val="007A4809"/>
    <w:rsid w:val="007A49E4"/>
    <w:rsid w:val="007A5016"/>
    <w:rsid w:val="007A61FD"/>
    <w:rsid w:val="007A6255"/>
    <w:rsid w:val="007A66B8"/>
    <w:rsid w:val="007A677C"/>
    <w:rsid w:val="007A6CFF"/>
    <w:rsid w:val="007B02CF"/>
    <w:rsid w:val="007B07A0"/>
    <w:rsid w:val="007B0830"/>
    <w:rsid w:val="007B1B08"/>
    <w:rsid w:val="007B1C6C"/>
    <w:rsid w:val="007B1FCB"/>
    <w:rsid w:val="007B44E3"/>
    <w:rsid w:val="007B457A"/>
    <w:rsid w:val="007B561D"/>
    <w:rsid w:val="007B58E4"/>
    <w:rsid w:val="007B58ED"/>
    <w:rsid w:val="007B5E0C"/>
    <w:rsid w:val="007B66FF"/>
    <w:rsid w:val="007B6C27"/>
    <w:rsid w:val="007B6ED5"/>
    <w:rsid w:val="007B7650"/>
    <w:rsid w:val="007C04CB"/>
    <w:rsid w:val="007C0955"/>
    <w:rsid w:val="007C0F96"/>
    <w:rsid w:val="007C187D"/>
    <w:rsid w:val="007C49A4"/>
    <w:rsid w:val="007C58B8"/>
    <w:rsid w:val="007C5E15"/>
    <w:rsid w:val="007C6450"/>
    <w:rsid w:val="007C7936"/>
    <w:rsid w:val="007C7F71"/>
    <w:rsid w:val="007D04E4"/>
    <w:rsid w:val="007D23D2"/>
    <w:rsid w:val="007D2AD4"/>
    <w:rsid w:val="007D58DE"/>
    <w:rsid w:val="007D60BA"/>
    <w:rsid w:val="007D6152"/>
    <w:rsid w:val="007D694A"/>
    <w:rsid w:val="007D6F31"/>
    <w:rsid w:val="007D7007"/>
    <w:rsid w:val="007D7406"/>
    <w:rsid w:val="007D75DF"/>
    <w:rsid w:val="007E0E6A"/>
    <w:rsid w:val="007E0EF2"/>
    <w:rsid w:val="007E1596"/>
    <w:rsid w:val="007E1F4F"/>
    <w:rsid w:val="007E2031"/>
    <w:rsid w:val="007E2331"/>
    <w:rsid w:val="007E26EB"/>
    <w:rsid w:val="007E2961"/>
    <w:rsid w:val="007E2FCC"/>
    <w:rsid w:val="007E3A2F"/>
    <w:rsid w:val="007E3E74"/>
    <w:rsid w:val="007E4C7B"/>
    <w:rsid w:val="007E5450"/>
    <w:rsid w:val="007E59FF"/>
    <w:rsid w:val="007E6026"/>
    <w:rsid w:val="007E62B4"/>
    <w:rsid w:val="007E7BA5"/>
    <w:rsid w:val="007E7E57"/>
    <w:rsid w:val="007F013B"/>
    <w:rsid w:val="007F0326"/>
    <w:rsid w:val="007F0C48"/>
    <w:rsid w:val="007F15F3"/>
    <w:rsid w:val="007F166D"/>
    <w:rsid w:val="007F18B7"/>
    <w:rsid w:val="007F1FBB"/>
    <w:rsid w:val="007F3A94"/>
    <w:rsid w:val="007F3BC4"/>
    <w:rsid w:val="007F75A6"/>
    <w:rsid w:val="0080091A"/>
    <w:rsid w:val="0080267D"/>
    <w:rsid w:val="00802841"/>
    <w:rsid w:val="00803140"/>
    <w:rsid w:val="00803A61"/>
    <w:rsid w:val="00804387"/>
    <w:rsid w:val="00805399"/>
    <w:rsid w:val="00805854"/>
    <w:rsid w:val="00805D55"/>
    <w:rsid w:val="00806426"/>
    <w:rsid w:val="00806774"/>
    <w:rsid w:val="00806A8C"/>
    <w:rsid w:val="00807969"/>
    <w:rsid w:val="00807A0C"/>
    <w:rsid w:val="00807F22"/>
    <w:rsid w:val="0081058A"/>
    <w:rsid w:val="00811317"/>
    <w:rsid w:val="00812B17"/>
    <w:rsid w:val="008137DB"/>
    <w:rsid w:val="00814179"/>
    <w:rsid w:val="008141B3"/>
    <w:rsid w:val="00816A1D"/>
    <w:rsid w:val="00817070"/>
    <w:rsid w:val="008202D1"/>
    <w:rsid w:val="008214B0"/>
    <w:rsid w:val="00821F89"/>
    <w:rsid w:val="0082243A"/>
    <w:rsid w:val="008224BC"/>
    <w:rsid w:val="008229F5"/>
    <w:rsid w:val="0082322F"/>
    <w:rsid w:val="008233F6"/>
    <w:rsid w:val="00823812"/>
    <w:rsid w:val="00823B5D"/>
    <w:rsid w:val="00823EC6"/>
    <w:rsid w:val="00824330"/>
    <w:rsid w:val="0082461D"/>
    <w:rsid w:val="00824E70"/>
    <w:rsid w:val="00825BB1"/>
    <w:rsid w:val="00825FF4"/>
    <w:rsid w:val="00826AD5"/>
    <w:rsid w:val="00827140"/>
    <w:rsid w:val="00827452"/>
    <w:rsid w:val="008279BA"/>
    <w:rsid w:val="00827CE3"/>
    <w:rsid w:val="0083076C"/>
    <w:rsid w:val="00830F55"/>
    <w:rsid w:val="008318C7"/>
    <w:rsid w:val="008330CB"/>
    <w:rsid w:val="008337B0"/>
    <w:rsid w:val="00833D19"/>
    <w:rsid w:val="00833E35"/>
    <w:rsid w:val="00834545"/>
    <w:rsid w:val="008345AF"/>
    <w:rsid w:val="00834BB9"/>
    <w:rsid w:val="0083611C"/>
    <w:rsid w:val="00836567"/>
    <w:rsid w:val="00837017"/>
    <w:rsid w:val="00837B1A"/>
    <w:rsid w:val="00837EC2"/>
    <w:rsid w:val="00840DF4"/>
    <w:rsid w:val="00840F56"/>
    <w:rsid w:val="00842248"/>
    <w:rsid w:val="00842A39"/>
    <w:rsid w:val="008441D5"/>
    <w:rsid w:val="00844311"/>
    <w:rsid w:val="008461A4"/>
    <w:rsid w:val="008463A2"/>
    <w:rsid w:val="008478C5"/>
    <w:rsid w:val="00847DBC"/>
    <w:rsid w:val="00850840"/>
    <w:rsid w:val="00851C72"/>
    <w:rsid w:val="00851DDA"/>
    <w:rsid w:val="00852771"/>
    <w:rsid w:val="0085292D"/>
    <w:rsid w:val="008529F5"/>
    <w:rsid w:val="00853C2E"/>
    <w:rsid w:val="0085411A"/>
    <w:rsid w:val="008544D2"/>
    <w:rsid w:val="00854C92"/>
    <w:rsid w:val="00855624"/>
    <w:rsid w:val="00855B31"/>
    <w:rsid w:val="008562B2"/>
    <w:rsid w:val="008573A6"/>
    <w:rsid w:val="00857F3A"/>
    <w:rsid w:val="00860111"/>
    <w:rsid w:val="008620C3"/>
    <w:rsid w:val="00863A77"/>
    <w:rsid w:val="00865BE0"/>
    <w:rsid w:val="00866197"/>
    <w:rsid w:val="00866875"/>
    <w:rsid w:val="00866926"/>
    <w:rsid w:val="00866AF5"/>
    <w:rsid w:val="0087079B"/>
    <w:rsid w:val="00870E20"/>
    <w:rsid w:val="00870FA3"/>
    <w:rsid w:val="008712B7"/>
    <w:rsid w:val="00871416"/>
    <w:rsid w:val="00871962"/>
    <w:rsid w:val="00875740"/>
    <w:rsid w:val="00875C73"/>
    <w:rsid w:val="00876A4B"/>
    <w:rsid w:val="00876CAC"/>
    <w:rsid w:val="0087782D"/>
    <w:rsid w:val="008778E6"/>
    <w:rsid w:val="008809B9"/>
    <w:rsid w:val="008822E8"/>
    <w:rsid w:val="0088311E"/>
    <w:rsid w:val="00885AAB"/>
    <w:rsid w:val="00885E3E"/>
    <w:rsid w:val="0088647F"/>
    <w:rsid w:val="008915BA"/>
    <w:rsid w:val="008915F1"/>
    <w:rsid w:val="00892061"/>
    <w:rsid w:val="008921B4"/>
    <w:rsid w:val="00892442"/>
    <w:rsid w:val="008925B4"/>
    <w:rsid w:val="00892668"/>
    <w:rsid w:val="00893C2A"/>
    <w:rsid w:val="00894CE2"/>
    <w:rsid w:val="0089526B"/>
    <w:rsid w:val="0089528F"/>
    <w:rsid w:val="00895705"/>
    <w:rsid w:val="00895D99"/>
    <w:rsid w:val="00895FC3"/>
    <w:rsid w:val="008960D1"/>
    <w:rsid w:val="00896321"/>
    <w:rsid w:val="008970C8"/>
    <w:rsid w:val="00897776"/>
    <w:rsid w:val="00897D9A"/>
    <w:rsid w:val="008A049B"/>
    <w:rsid w:val="008A04BE"/>
    <w:rsid w:val="008A1330"/>
    <w:rsid w:val="008A14EA"/>
    <w:rsid w:val="008A15D5"/>
    <w:rsid w:val="008A1A01"/>
    <w:rsid w:val="008A1F73"/>
    <w:rsid w:val="008A1F8A"/>
    <w:rsid w:val="008A2044"/>
    <w:rsid w:val="008A20A8"/>
    <w:rsid w:val="008A2464"/>
    <w:rsid w:val="008A3172"/>
    <w:rsid w:val="008A418A"/>
    <w:rsid w:val="008A49C0"/>
    <w:rsid w:val="008A6F48"/>
    <w:rsid w:val="008B0933"/>
    <w:rsid w:val="008B0D75"/>
    <w:rsid w:val="008B1433"/>
    <w:rsid w:val="008B2BE4"/>
    <w:rsid w:val="008B336D"/>
    <w:rsid w:val="008B5B34"/>
    <w:rsid w:val="008B613B"/>
    <w:rsid w:val="008B7104"/>
    <w:rsid w:val="008B73ED"/>
    <w:rsid w:val="008C0D00"/>
    <w:rsid w:val="008C183A"/>
    <w:rsid w:val="008C4948"/>
    <w:rsid w:val="008C4D39"/>
    <w:rsid w:val="008C556A"/>
    <w:rsid w:val="008C5D0D"/>
    <w:rsid w:val="008C7FA5"/>
    <w:rsid w:val="008D03DD"/>
    <w:rsid w:val="008D1B5E"/>
    <w:rsid w:val="008D2590"/>
    <w:rsid w:val="008D3AC0"/>
    <w:rsid w:val="008D4EAA"/>
    <w:rsid w:val="008D549D"/>
    <w:rsid w:val="008D6AE6"/>
    <w:rsid w:val="008E029E"/>
    <w:rsid w:val="008E0F11"/>
    <w:rsid w:val="008E1434"/>
    <w:rsid w:val="008E1921"/>
    <w:rsid w:val="008E20A3"/>
    <w:rsid w:val="008E2594"/>
    <w:rsid w:val="008E2C1E"/>
    <w:rsid w:val="008E32E1"/>
    <w:rsid w:val="008E3F45"/>
    <w:rsid w:val="008E459E"/>
    <w:rsid w:val="008E50B3"/>
    <w:rsid w:val="008E58EA"/>
    <w:rsid w:val="008E5D7C"/>
    <w:rsid w:val="008E5DBD"/>
    <w:rsid w:val="008E70E1"/>
    <w:rsid w:val="008F0E8F"/>
    <w:rsid w:val="008F1660"/>
    <w:rsid w:val="008F1C4D"/>
    <w:rsid w:val="008F1D3E"/>
    <w:rsid w:val="008F292D"/>
    <w:rsid w:val="008F29D9"/>
    <w:rsid w:val="008F4585"/>
    <w:rsid w:val="008F4A11"/>
    <w:rsid w:val="008F6D82"/>
    <w:rsid w:val="008F6FE6"/>
    <w:rsid w:val="008F7D4F"/>
    <w:rsid w:val="00900A36"/>
    <w:rsid w:val="00900C58"/>
    <w:rsid w:val="00900CE6"/>
    <w:rsid w:val="00901C4F"/>
    <w:rsid w:val="00902417"/>
    <w:rsid w:val="00902462"/>
    <w:rsid w:val="00902510"/>
    <w:rsid w:val="00902B6D"/>
    <w:rsid w:val="00902BA6"/>
    <w:rsid w:val="0090300C"/>
    <w:rsid w:val="00904A11"/>
    <w:rsid w:val="00904DF6"/>
    <w:rsid w:val="009054CD"/>
    <w:rsid w:val="00905589"/>
    <w:rsid w:val="00907484"/>
    <w:rsid w:val="00910B48"/>
    <w:rsid w:val="00911572"/>
    <w:rsid w:val="00911643"/>
    <w:rsid w:val="00911CBC"/>
    <w:rsid w:val="0091289E"/>
    <w:rsid w:val="009133AB"/>
    <w:rsid w:val="00913511"/>
    <w:rsid w:val="00913594"/>
    <w:rsid w:val="009135FC"/>
    <w:rsid w:val="00915931"/>
    <w:rsid w:val="00915FCE"/>
    <w:rsid w:val="009163A0"/>
    <w:rsid w:val="00916BDF"/>
    <w:rsid w:val="00916E6A"/>
    <w:rsid w:val="009219ED"/>
    <w:rsid w:val="0092209C"/>
    <w:rsid w:val="009224ED"/>
    <w:rsid w:val="00922783"/>
    <w:rsid w:val="00923214"/>
    <w:rsid w:val="009233B2"/>
    <w:rsid w:val="00923417"/>
    <w:rsid w:val="00925633"/>
    <w:rsid w:val="00926034"/>
    <w:rsid w:val="0092697A"/>
    <w:rsid w:val="0093136C"/>
    <w:rsid w:val="0093141B"/>
    <w:rsid w:val="0093219A"/>
    <w:rsid w:val="00932F08"/>
    <w:rsid w:val="00933662"/>
    <w:rsid w:val="00933C8D"/>
    <w:rsid w:val="009341C3"/>
    <w:rsid w:val="00934723"/>
    <w:rsid w:val="00935280"/>
    <w:rsid w:val="00935A57"/>
    <w:rsid w:val="00936F8F"/>
    <w:rsid w:val="009373B8"/>
    <w:rsid w:val="00937758"/>
    <w:rsid w:val="00937EB4"/>
    <w:rsid w:val="00940CB4"/>
    <w:rsid w:val="00941C39"/>
    <w:rsid w:val="0094305D"/>
    <w:rsid w:val="009433B4"/>
    <w:rsid w:val="00943CB9"/>
    <w:rsid w:val="00943F40"/>
    <w:rsid w:val="009441FA"/>
    <w:rsid w:val="009446CB"/>
    <w:rsid w:val="00944E95"/>
    <w:rsid w:val="009455C1"/>
    <w:rsid w:val="009455D0"/>
    <w:rsid w:val="00946C81"/>
    <w:rsid w:val="00947E19"/>
    <w:rsid w:val="00950255"/>
    <w:rsid w:val="0095038A"/>
    <w:rsid w:val="00950652"/>
    <w:rsid w:val="00950710"/>
    <w:rsid w:val="00950CB3"/>
    <w:rsid w:val="00950FC1"/>
    <w:rsid w:val="00951D5C"/>
    <w:rsid w:val="00951F6D"/>
    <w:rsid w:val="009537EA"/>
    <w:rsid w:val="00954537"/>
    <w:rsid w:val="009562DA"/>
    <w:rsid w:val="009567B2"/>
    <w:rsid w:val="00957810"/>
    <w:rsid w:val="0096013A"/>
    <w:rsid w:val="00960D48"/>
    <w:rsid w:val="00961649"/>
    <w:rsid w:val="00961AA6"/>
    <w:rsid w:val="00961BA5"/>
    <w:rsid w:val="00963F57"/>
    <w:rsid w:val="00964BCE"/>
    <w:rsid w:val="009657C8"/>
    <w:rsid w:val="00965971"/>
    <w:rsid w:val="00965BF1"/>
    <w:rsid w:val="0096728E"/>
    <w:rsid w:val="00970932"/>
    <w:rsid w:val="009710E4"/>
    <w:rsid w:val="00971104"/>
    <w:rsid w:val="009711E0"/>
    <w:rsid w:val="00971380"/>
    <w:rsid w:val="009717F4"/>
    <w:rsid w:val="00971C39"/>
    <w:rsid w:val="00971D10"/>
    <w:rsid w:val="0097210C"/>
    <w:rsid w:val="009734A1"/>
    <w:rsid w:val="009735B8"/>
    <w:rsid w:val="009741DB"/>
    <w:rsid w:val="00975183"/>
    <w:rsid w:val="00975C39"/>
    <w:rsid w:val="009761AB"/>
    <w:rsid w:val="00976EA2"/>
    <w:rsid w:val="009771BF"/>
    <w:rsid w:val="0098024E"/>
    <w:rsid w:val="00981525"/>
    <w:rsid w:val="009819C2"/>
    <w:rsid w:val="00981FAE"/>
    <w:rsid w:val="00983ACD"/>
    <w:rsid w:val="009840C7"/>
    <w:rsid w:val="009840D2"/>
    <w:rsid w:val="009854ED"/>
    <w:rsid w:val="0098575B"/>
    <w:rsid w:val="009869B3"/>
    <w:rsid w:val="0098792F"/>
    <w:rsid w:val="00990323"/>
    <w:rsid w:val="00990AF5"/>
    <w:rsid w:val="00990BA2"/>
    <w:rsid w:val="00991163"/>
    <w:rsid w:val="00991183"/>
    <w:rsid w:val="009913B6"/>
    <w:rsid w:val="00991EA9"/>
    <w:rsid w:val="00991FCC"/>
    <w:rsid w:val="00992E2B"/>
    <w:rsid w:val="0099322D"/>
    <w:rsid w:val="009936CD"/>
    <w:rsid w:val="0099430A"/>
    <w:rsid w:val="009944FA"/>
    <w:rsid w:val="00994ED6"/>
    <w:rsid w:val="00996C65"/>
    <w:rsid w:val="0099746E"/>
    <w:rsid w:val="00997DE4"/>
    <w:rsid w:val="009A106F"/>
    <w:rsid w:val="009A2E19"/>
    <w:rsid w:val="009A3138"/>
    <w:rsid w:val="009A3749"/>
    <w:rsid w:val="009A3C94"/>
    <w:rsid w:val="009A4201"/>
    <w:rsid w:val="009A43FA"/>
    <w:rsid w:val="009A4613"/>
    <w:rsid w:val="009A49E4"/>
    <w:rsid w:val="009A4BEB"/>
    <w:rsid w:val="009A547C"/>
    <w:rsid w:val="009A598B"/>
    <w:rsid w:val="009A702D"/>
    <w:rsid w:val="009A78A9"/>
    <w:rsid w:val="009A7ADE"/>
    <w:rsid w:val="009A7C3D"/>
    <w:rsid w:val="009B0525"/>
    <w:rsid w:val="009B17DA"/>
    <w:rsid w:val="009B3983"/>
    <w:rsid w:val="009B3DE0"/>
    <w:rsid w:val="009B48DD"/>
    <w:rsid w:val="009B513F"/>
    <w:rsid w:val="009B6DF8"/>
    <w:rsid w:val="009B7268"/>
    <w:rsid w:val="009B7CCF"/>
    <w:rsid w:val="009C0344"/>
    <w:rsid w:val="009C042A"/>
    <w:rsid w:val="009C0918"/>
    <w:rsid w:val="009C0B56"/>
    <w:rsid w:val="009C1575"/>
    <w:rsid w:val="009C3F42"/>
    <w:rsid w:val="009C42DF"/>
    <w:rsid w:val="009C44EC"/>
    <w:rsid w:val="009C5657"/>
    <w:rsid w:val="009C6D64"/>
    <w:rsid w:val="009C6DB0"/>
    <w:rsid w:val="009D0138"/>
    <w:rsid w:val="009D0BB1"/>
    <w:rsid w:val="009D0DF9"/>
    <w:rsid w:val="009D1DF0"/>
    <w:rsid w:val="009D1F39"/>
    <w:rsid w:val="009D22B9"/>
    <w:rsid w:val="009D2EB5"/>
    <w:rsid w:val="009D42C9"/>
    <w:rsid w:val="009D4689"/>
    <w:rsid w:val="009D7381"/>
    <w:rsid w:val="009E02CA"/>
    <w:rsid w:val="009E081B"/>
    <w:rsid w:val="009E0CE3"/>
    <w:rsid w:val="009E2576"/>
    <w:rsid w:val="009E3D01"/>
    <w:rsid w:val="009E486C"/>
    <w:rsid w:val="009E498D"/>
    <w:rsid w:val="009E4BCA"/>
    <w:rsid w:val="009E50CA"/>
    <w:rsid w:val="009E5858"/>
    <w:rsid w:val="009E6329"/>
    <w:rsid w:val="009E6B82"/>
    <w:rsid w:val="009E75DD"/>
    <w:rsid w:val="009F194C"/>
    <w:rsid w:val="009F1B8A"/>
    <w:rsid w:val="009F24FA"/>
    <w:rsid w:val="009F2E08"/>
    <w:rsid w:val="009F367B"/>
    <w:rsid w:val="009F4001"/>
    <w:rsid w:val="009F418C"/>
    <w:rsid w:val="009F5F34"/>
    <w:rsid w:val="009F615C"/>
    <w:rsid w:val="009F6B95"/>
    <w:rsid w:val="009F7A15"/>
    <w:rsid w:val="00A00646"/>
    <w:rsid w:val="00A01022"/>
    <w:rsid w:val="00A01749"/>
    <w:rsid w:val="00A02008"/>
    <w:rsid w:val="00A02B2C"/>
    <w:rsid w:val="00A042DC"/>
    <w:rsid w:val="00A0464B"/>
    <w:rsid w:val="00A04B43"/>
    <w:rsid w:val="00A057D3"/>
    <w:rsid w:val="00A06D50"/>
    <w:rsid w:val="00A06F63"/>
    <w:rsid w:val="00A07144"/>
    <w:rsid w:val="00A07E0B"/>
    <w:rsid w:val="00A11D2D"/>
    <w:rsid w:val="00A12025"/>
    <w:rsid w:val="00A121EB"/>
    <w:rsid w:val="00A130C8"/>
    <w:rsid w:val="00A13FF2"/>
    <w:rsid w:val="00A14249"/>
    <w:rsid w:val="00A14BE5"/>
    <w:rsid w:val="00A16146"/>
    <w:rsid w:val="00A21029"/>
    <w:rsid w:val="00A21B63"/>
    <w:rsid w:val="00A225D2"/>
    <w:rsid w:val="00A23746"/>
    <w:rsid w:val="00A25CC5"/>
    <w:rsid w:val="00A2636A"/>
    <w:rsid w:val="00A27279"/>
    <w:rsid w:val="00A27D0F"/>
    <w:rsid w:val="00A30B36"/>
    <w:rsid w:val="00A30FCB"/>
    <w:rsid w:val="00A33053"/>
    <w:rsid w:val="00A3468D"/>
    <w:rsid w:val="00A34690"/>
    <w:rsid w:val="00A34862"/>
    <w:rsid w:val="00A35284"/>
    <w:rsid w:val="00A357C2"/>
    <w:rsid w:val="00A36962"/>
    <w:rsid w:val="00A36D7B"/>
    <w:rsid w:val="00A37EB5"/>
    <w:rsid w:val="00A407BF"/>
    <w:rsid w:val="00A40FCE"/>
    <w:rsid w:val="00A41814"/>
    <w:rsid w:val="00A41F8B"/>
    <w:rsid w:val="00A43D10"/>
    <w:rsid w:val="00A44975"/>
    <w:rsid w:val="00A451FA"/>
    <w:rsid w:val="00A46CD0"/>
    <w:rsid w:val="00A470C9"/>
    <w:rsid w:val="00A50119"/>
    <w:rsid w:val="00A504BE"/>
    <w:rsid w:val="00A5156A"/>
    <w:rsid w:val="00A51B48"/>
    <w:rsid w:val="00A526FD"/>
    <w:rsid w:val="00A53A1F"/>
    <w:rsid w:val="00A542AF"/>
    <w:rsid w:val="00A548F3"/>
    <w:rsid w:val="00A54DAD"/>
    <w:rsid w:val="00A558FA"/>
    <w:rsid w:val="00A56AD3"/>
    <w:rsid w:val="00A56E94"/>
    <w:rsid w:val="00A604FB"/>
    <w:rsid w:val="00A61646"/>
    <w:rsid w:val="00A61FD6"/>
    <w:rsid w:val="00A6231A"/>
    <w:rsid w:val="00A6354E"/>
    <w:rsid w:val="00A650A0"/>
    <w:rsid w:val="00A65F80"/>
    <w:rsid w:val="00A65FA1"/>
    <w:rsid w:val="00A66DB1"/>
    <w:rsid w:val="00A706CD"/>
    <w:rsid w:val="00A70B46"/>
    <w:rsid w:val="00A71679"/>
    <w:rsid w:val="00A71728"/>
    <w:rsid w:val="00A72DE4"/>
    <w:rsid w:val="00A73B7F"/>
    <w:rsid w:val="00A7441A"/>
    <w:rsid w:val="00A75A88"/>
    <w:rsid w:val="00A76AB5"/>
    <w:rsid w:val="00A77B8F"/>
    <w:rsid w:val="00A77C45"/>
    <w:rsid w:val="00A800B2"/>
    <w:rsid w:val="00A80B06"/>
    <w:rsid w:val="00A817FD"/>
    <w:rsid w:val="00A81E2C"/>
    <w:rsid w:val="00A8304D"/>
    <w:rsid w:val="00A83718"/>
    <w:rsid w:val="00A837B8"/>
    <w:rsid w:val="00A84123"/>
    <w:rsid w:val="00A841EA"/>
    <w:rsid w:val="00A85392"/>
    <w:rsid w:val="00A85D8B"/>
    <w:rsid w:val="00A86730"/>
    <w:rsid w:val="00A86E52"/>
    <w:rsid w:val="00A8703C"/>
    <w:rsid w:val="00A87064"/>
    <w:rsid w:val="00A87406"/>
    <w:rsid w:val="00A875EA"/>
    <w:rsid w:val="00A900AD"/>
    <w:rsid w:val="00A91346"/>
    <w:rsid w:val="00A92A92"/>
    <w:rsid w:val="00A935E2"/>
    <w:rsid w:val="00A938FE"/>
    <w:rsid w:val="00A94EFD"/>
    <w:rsid w:val="00A95199"/>
    <w:rsid w:val="00A95CB0"/>
    <w:rsid w:val="00A96564"/>
    <w:rsid w:val="00A973C0"/>
    <w:rsid w:val="00A97914"/>
    <w:rsid w:val="00A97BCD"/>
    <w:rsid w:val="00A97D85"/>
    <w:rsid w:val="00AA161F"/>
    <w:rsid w:val="00AA243D"/>
    <w:rsid w:val="00AA2577"/>
    <w:rsid w:val="00AA35EC"/>
    <w:rsid w:val="00AA3E2E"/>
    <w:rsid w:val="00AA47D1"/>
    <w:rsid w:val="00AA55D9"/>
    <w:rsid w:val="00AA61E6"/>
    <w:rsid w:val="00AA64EE"/>
    <w:rsid w:val="00AA6B7E"/>
    <w:rsid w:val="00AA7AC5"/>
    <w:rsid w:val="00AA7ED8"/>
    <w:rsid w:val="00AB0D9A"/>
    <w:rsid w:val="00AB0F1E"/>
    <w:rsid w:val="00AB117F"/>
    <w:rsid w:val="00AB1BF5"/>
    <w:rsid w:val="00AB3A7C"/>
    <w:rsid w:val="00AB5168"/>
    <w:rsid w:val="00AB516D"/>
    <w:rsid w:val="00AB526F"/>
    <w:rsid w:val="00AB60FE"/>
    <w:rsid w:val="00AB6994"/>
    <w:rsid w:val="00AB69F3"/>
    <w:rsid w:val="00AC12C4"/>
    <w:rsid w:val="00AC17AB"/>
    <w:rsid w:val="00AC1A2E"/>
    <w:rsid w:val="00AC31CF"/>
    <w:rsid w:val="00AC42B8"/>
    <w:rsid w:val="00AC4549"/>
    <w:rsid w:val="00AC4857"/>
    <w:rsid w:val="00AC5C91"/>
    <w:rsid w:val="00AC6BD5"/>
    <w:rsid w:val="00AD074A"/>
    <w:rsid w:val="00AD0B21"/>
    <w:rsid w:val="00AD3045"/>
    <w:rsid w:val="00AD3379"/>
    <w:rsid w:val="00AD3AE1"/>
    <w:rsid w:val="00AD3E09"/>
    <w:rsid w:val="00AD3E79"/>
    <w:rsid w:val="00AD4136"/>
    <w:rsid w:val="00AD4766"/>
    <w:rsid w:val="00AD4831"/>
    <w:rsid w:val="00AD528C"/>
    <w:rsid w:val="00AD5415"/>
    <w:rsid w:val="00AE09DB"/>
    <w:rsid w:val="00AE0C52"/>
    <w:rsid w:val="00AE1614"/>
    <w:rsid w:val="00AE236A"/>
    <w:rsid w:val="00AE3404"/>
    <w:rsid w:val="00AE61CF"/>
    <w:rsid w:val="00AE6586"/>
    <w:rsid w:val="00AE67B6"/>
    <w:rsid w:val="00AE7AAE"/>
    <w:rsid w:val="00AE7C1F"/>
    <w:rsid w:val="00AF1BC4"/>
    <w:rsid w:val="00AF28DF"/>
    <w:rsid w:val="00AF3359"/>
    <w:rsid w:val="00AF487F"/>
    <w:rsid w:val="00AF5247"/>
    <w:rsid w:val="00AF7701"/>
    <w:rsid w:val="00B0078C"/>
    <w:rsid w:val="00B00AA6"/>
    <w:rsid w:val="00B00C48"/>
    <w:rsid w:val="00B01B85"/>
    <w:rsid w:val="00B02B1D"/>
    <w:rsid w:val="00B03804"/>
    <w:rsid w:val="00B03B15"/>
    <w:rsid w:val="00B0443C"/>
    <w:rsid w:val="00B04EEF"/>
    <w:rsid w:val="00B06972"/>
    <w:rsid w:val="00B07603"/>
    <w:rsid w:val="00B10201"/>
    <w:rsid w:val="00B110B2"/>
    <w:rsid w:val="00B115E0"/>
    <w:rsid w:val="00B11DF7"/>
    <w:rsid w:val="00B12B28"/>
    <w:rsid w:val="00B132ED"/>
    <w:rsid w:val="00B14217"/>
    <w:rsid w:val="00B149A8"/>
    <w:rsid w:val="00B14D5F"/>
    <w:rsid w:val="00B15163"/>
    <w:rsid w:val="00B15D6C"/>
    <w:rsid w:val="00B16457"/>
    <w:rsid w:val="00B17543"/>
    <w:rsid w:val="00B17D76"/>
    <w:rsid w:val="00B21352"/>
    <w:rsid w:val="00B214D8"/>
    <w:rsid w:val="00B226E3"/>
    <w:rsid w:val="00B2443E"/>
    <w:rsid w:val="00B24F80"/>
    <w:rsid w:val="00B253DE"/>
    <w:rsid w:val="00B26444"/>
    <w:rsid w:val="00B26B3C"/>
    <w:rsid w:val="00B26F9B"/>
    <w:rsid w:val="00B2707B"/>
    <w:rsid w:val="00B27924"/>
    <w:rsid w:val="00B27E2B"/>
    <w:rsid w:val="00B30BED"/>
    <w:rsid w:val="00B320AB"/>
    <w:rsid w:val="00B32933"/>
    <w:rsid w:val="00B33F73"/>
    <w:rsid w:val="00B353BD"/>
    <w:rsid w:val="00B35AFA"/>
    <w:rsid w:val="00B3606E"/>
    <w:rsid w:val="00B36779"/>
    <w:rsid w:val="00B3701A"/>
    <w:rsid w:val="00B402F7"/>
    <w:rsid w:val="00B40846"/>
    <w:rsid w:val="00B416E6"/>
    <w:rsid w:val="00B41976"/>
    <w:rsid w:val="00B4209F"/>
    <w:rsid w:val="00B4230A"/>
    <w:rsid w:val="00B42FE2"/>
    <w:rsid w:val="00B449E3"/>
    <w:rsid w:val="00B45600"/>
    <w:rsid w:val="00B46284"/>
    <w:rsid w:val="00B4638C"/>
    <w:rsid w:val="00B46714"/>
    <w:rsid w:val="00B46869"/>
    <w:rsid w:val="00B46A9D"/>
    <w:rsid w:val="00B46B87"/>
    <w:rsid w:val="00B46CED"/>
    <w:rsid w:val="00B5017D"/>
    <w:rsid w:val="00B5153D"/>
    <w:rsid w:val="00B522B6"/>
    <w:rsid w:val="00B52CB0"/>
    <w:rsid w:val="00B52EAA"/>
    <w:rsid w:val="00B53833"/>
    <w:rsid w:val="00B538A8"/>
    <w:rsid w:val="00B53E24"/>
    <w:rsid w:val="00B5404D"/>
    <w:rsid w:val="00B5504D"/>
    <w:rsid w:val="00B5626D"/>
    <w:rsid w:val="00B5734A"/>
    <w:rsid w:val="00B5776A"/>
    <w:rsid w:val="00B57E87"/>
    <w:rsid w:val="00B60CD3"/>
    <w:rsid w:val="00B61256"/>
    <w:rsid w:val="00B61D1D"/>
    <w:rsid w:val="00B61D78"/>
    <w:rsid w:val="00B63B6B"/>
    <w:rsid w:val="00B63D51"/>
    <w:rsid w:val="00B653FE"/>
    <w:rsid w:val="00B659AC"/>
    <w:rsid w:val="00B6646A"/>
    <w:rsid w:val="00B66D61"/>
    <w:rsid w:val="00B719E5"/>
    <w:rsid w:val="00B721CA"/>
    <w:rsid w:val="00B73ADA"/>
    <w:rsid w:val="00B7492A"/>
    <w:rsid w:val="00B74D9E"/>
    <w:rsid w:val="00B7507E"/>
    <w:rsid w:val="00B754F1"/>
    <w:rsid w:val="00B76480"/>
    <w:rsid w:val="00B76D99"/>
    <w:rsid w:val="00B810BA"/>
    <w:rsid w:val="00B82816"/>
    <w:rsid w:val="00B83C5E"/>
    <w:rsid w:val="00B841ED"/>
    <w:rsid w:val="00B85F31"/>
    <w:rsid w:val="00B8613F"/>
    <w:rsid w:val="00B86921"/>
    <w:rsid w:val="00B87325"/>
    <w:rsid w:val="00B87B63"/>
    <w:rsid w:val="00B87D5A"/>
    <w:rsid w:val="00B90B16"/>
    <w:rsid w:val="00B90F0C"/>
    <w:rsid w:val="00B9161F"/>
    <w:rsid w:val="00B91A8C"/>
    <w:rsid w:val="00B924B9"/>
    <w:rsid w:val="00B92897"/>
    <w:rsid w:val="00B92BE0"/>
    <w:rsid w:val="00B93108"/>
    <w:rsid w:val="00B94481"/>
    <w:rsid w:val="00B946CC"/>
    <w:rsid w:val="00B953A2"/>
    <w:rsid w:val="00B96F98"/>
    <w:rsid w:val="00B972CD"/>
    <w:rsid w:val="00B97324"/>
    <w:rsid w:val="00B97339"/>
    <w:rsid w:val="00B97F1F"/>
    <w:rsid w:val="00BA0A6E"/>
    <w:rsid w:val="00BA24A4"/>
    <w:rsid w:val="00BA3365"/>
    <w:rsid w:val="00BA3CE7"/>
    <w:rsid w:val="00BA40D0"/>
    <w:rsid w:val="00BA68EB"/>
    <w:rsid w:val="00BB00C3"/>
    <w:rsid w:val="00BB0B1D"/>
    <w:rsid w:val="00BB104C"/>
    <w:rsid w:val="00BB13ED"/>
    <w:rsid w:val="00BB2236"/>
    <w:rsid w:val="00BB46EB"/>
    <w:rsid w:val="00BB4C7A"/>
    <w:rsid w:val="00BB54AD"/>
    <w:rsid w:val="00BB65F7"/>
    <w:rsid w:val="00BB6600"/>
    <w:rsid w:val="00BB7D6D"/>
    <w:rsid w:val="00BC0038"/>
    <w:rsid w:val="00BC1016"/>
    <w:rsid w:val="00BC1333"/>
    <w:rsid w:val="00BC21D9"/>
    <w:rsid w:val="00BC2F3A"/>
    <w:rsid w:val="00BC3271"/>
    <w:rsid w:val="00BC4AC6"/>
    <w:rsid w:val="00BC4B4F"/>
    <w:rsid w:val="00BC4B9F"/>
    <w:rsid w:val="00BC5568"/>
    <w:rsid w:val="00BC6246"/>
    <w:rsid w:val="00BC63DC"/>
    <w:rsid w:val="00BC68E8"/>
    <w:rsid w:val="00BC781F"/>
    <w:rsid w:val="00BC78EB"/>
    <w:rsid w:val="00BD0040"/>
    <w:rsid w:val="00BD0C87"/>
    <w:rsid w:val="00BD0F98"/>
    <w:rsid w:val="00BD1E5F"/>
    <w:rsid w:val="00BD2960"/>
    <w:rsid w:val="00BD2AEC"/>
    <w:rsid w:val="00BD3079"/>
    <w:rsid w:val="00BD32DD"/>
    <w:rsid w:val="00BD4671"/>
    <w:rsid w:val="00BD49C3"/>
    <w:rsid w:val="00BD59E1"/>
    <w:rsid w:val="00BD5C54"/>
    <w:rsid w:val="00BD5EE1"/>
    <w:rsid w:val="00BD62A0"/>
    <w:rsid w:val="00BD74D8"/>
    <w:rsid w:val="00BE2545"/>
    <w:rsid w:val="00BE4817"/>
    <w:rsid w:val="00BE5997"/>
    <w:rsid w:val="00BE6858"/>
    <w:rsid w:val="00BE6A72"/>
    <w:rsid w:val="00BE78CD"/>
    <w:rsid w:val="00BF0068"/>
    <w:rsid w:val="00BF0247"/>
    <w:rsid w:val="00BF09FC"/>
    <w:rsid w:val="00BF0D5E"/>
    <w:rsid w:val="00BF300C"/>
    <w:rsid w:val="00BF323E"/>
    <w:rsid w:val="00BF4280"/>
    <w:rsid w:val="00BF51F3"/>
    <w:rsid w:val="00BF56BE"/>
    <w:rsid w:val="00BF6467"/>
    <w:rsid w:val="00C016EB"/>
    <w:rsid w:val="00C024FF"/>
    <w:rsid w:val="00C027FA"/>
    <w:rsid w:val="00C049CF"/>
    <w:rsid w:val="00C066C3"/>
    <w:rsid w:val="00C0675C"/>
    <w:rsid w:val="00C0677E"/>
    <w:rsid w:val="00C079E1"/>
    <w:rsid w:val="00C103E7"/>
    <w:rsid w:val="00C10E9E"/>
    <w:rsid w:val="00C11609"/>
    <w:rsid w:val="00C1210D"/>
    <w:rsid w:val="00C134CE"/>
    <w:rsid w:val="00C14116"/>
    <w:rsid w:val="00C14394"/>
    <w:rsid w:val="00C14BD7"/>
    <w:rsid w:val="00C168B5"/>
    <w:rsid w:val="00C172D0"/>
    <w:rsid w:val="00C17CCB"/>
    <w:rsid w:val="00C2010D"/>
    <w:rsid w:val="00C2020D"/>
    <w:rsid w:val="00C20654"/>
    <w:rsid w:val="00C20797"/>
    <w:rsid w:val="00C20BFA"/>
    <w:rsid w:val="00C2138A"/>
    <w:rsid w:val="00C232FA"/>
    <w:rsid w:val="00C233DC"/>
    <w:rsid w:val="00C23A17"/>
    <w:rsid w:val="00C25254"/>
    <w:rsid w:val="00C25C75"/>
    <w:rsid w:val="00C2621B"/>
    <w:rsid w:val="00C26A61"/>
    <w:rsid w:val="00C26E2C"/>
    <w:rsid w:val="00C27344"/>
    <w:rsid w:val="00C2740D"/>
    <w:rsid w:val="00C300EA"/>
    <w:rsid w:val="00C30A68"/>
    <w:rsid w:val="00C312DE"/>
    <w:rsid w:val="00C34165"/>
    <w:rsid w:val="00C34209"/>
    <w:rsid w:val="00C34535"/>
    <w:rsid w:val="00C3482B"/>
    <w:rsid w:val="00C35A77"/>
    <w:rsid w:val="00C36B28"/>
    <w:rsid w:val="00C37038"/>
    <w:rsid w:val="00C37E85"/>
    <w:rsid w:val="00C40C74"/>
    <w:rsid w:val="00C41864"/>
    <w:rsid w:val="00C41B24"/>
    <w:rsid w:val="00C42C07"/>
    <w:rsid w:val="00C42FEB"/>
    <w:rsid w:val="00C45864"/>
    <w:rsid w:val="00C45AF3"/>
    <w:rsid w:val="00C45CE1"/>
    <w:rsid w:val="00C46034"/>
    <w:rsid w:val="00C479C2"/>
    <w:rsid w:val="00C47ABE"/>
    <w:rsid w:val="00C500C7"/>
    <w:rsid w:val="00C519AD"/>
    <w:rsid w:val="00C51ED1"/>
    <w:rsid w:val="00C5210A"/>
    <w:rsid w:val="00C52B4E"/>
    <w:rsid w:val="00C5327F"/>
    <w:rsid w:val="00C54320"/>
    <w:rsid w:val="00C559A5"/>
    <w:rsid w:val="00C56475"/>
    <w:rsid w:val="00C5699F"/>
    <w:rsid w:val="00C5754E"/>
    <w:rsid w:val="00C578E4"/>
    <w:rsid w:val="00C57E3D"/>
    <w:rsid w:val="00C60298"/>
    <w:rsid w:val="00C604A7"/>
    <w:rsid w:val="00C61D59"/>
    <w:rsid w:val="00C62725"/>
    <w:rsid w:val="00C6379A"/>
    <w:rsid w:val="00C63D3D"/>
    <w:rsid w:val="00C644B4"/>
    <w:rsid w:val="00C65FAE"/>
    <w:rsid w:val="00C6637C"/>
    <w:rsid w:val="00C666A7"/>
    <w:rsid w:val="00C678C1"/>
    <w:rsid w:val="00C708CB"/>
    <w:rsid w:val="00C70F42"/>
    <w:rsid w:val="00C71199"/>
    <w:rsid w:val="00C72235"/>
    <w:rsid w:val="00C72C15"/>
    <w:rsid w:val="00C7356A"/>
    <w:rsid w:val="00C73F2E"/>
    <w:rsid w:val="00C74506"/>
    <w:rsid w:val="00C7477E"/>
    <w:rsid w:val="00C754E9"/>
    <w:rsid w:val="00C765B1"/>
    <w:rsid w:val="00C76883"/>
    <w:rsid w:val="00C770EC"/>
    <w:rsid w:val="00C77101"/>
    <w:rsid w:val="00C77375"/>
    <w:rsid w:val="00C77A55"/>
    <w:rsid w:val="00C817C3"/>
    <w:rsid w:val="00C8322F"/>
    <w:rsid w:val="00C83738"/>
    <w:rsid w:val="00C83DF9"/>
    <w:rsid w:val="00C84F1C"/>
    <w:rsid w:val="00C85254"/>
    <w:rsid w:val="00C85823"/>
    <w:rsid w:val="00C86569"/>
    <w:rsid w:val="00C868BB"/>
    <w:rsid w:val="00C87147"/>
    <w:rsid w:val="00C9092B"/>
    <w:rsid w:val="00C90961"/>
    <w:rsid w:val="00C90D46"/>
    <w:rsid w:val="00C93168"/>
    <w:rsid w:val="00C93D8D"/>
    <w:rsid w:val="00C941B6"/>
    <w:rsid w:val="00C94E47"/>
    <w:rsid w:val="00C95B10"/>
    <w:rsid w:val="00C95B36"/>
    <w:rsid w:val="00C96DBE"/>
    <w:rsid w:val="00C97E59"/>
    <w:rsid w:val="00CA0599"/>
    <w:rsid w:val="00CA0966"/>
    <w:rsid w:val="00CA0AF8"/>
    <w:rsid w:val="00CA16D7"/>
    <w:rsid w:val="00CA221F"/>
    <w:rsid w:val="00CA24FE"/>
    <w:rsid w:val="00CA3009"/>
    <w:rsid w:val="00CA4287"/>
    <w:rsid w:val="00CA4C0E"/>
    <w:rsid w:val="00CA564C"/>
    <w:rsid w:val="00CA61EA"/>
    <w:rsid w:val="00CA74B7"/>
    <w:rsid w:val="00CA7639"/>
    <w:rsid w:val="00CB09AD"/>
    <w:rsid w:val="00CB1013"/>
    <w:rsid w:val="00CB112E"/>
    <w:rsid w:val="00CB2456"/>
    <w:rsid w:val="00CB26E7"/>
    <w:rsid w:val="00CB2816"/>
    <w:rsid w:val="00CB2AB6"/>
    <w:rsid w:val="00CB3788"/>
    <w:rsid w:val="00CB3A1F"/>
    <w:rsid w:val="00CB3ABA"/>
    <w:rsid w:val="00CB3E78"/>
    <w:rsid w:val="00CB426C"/>
    <w:rsid w:val="00CB43BA"/>
    <w:rsid w:val="00CB58C4"/>
    <w:rsid w:val="00CB5FBA"/>
    <w:rsid w:val="00CB6160"/>
    <w:rsid w:val="00CB6958"/>
    <w:rsid w:val="00CB7F03"/>
    <w:rsid w:val="00CC017F"/>
    <w:rsid w:val="00CC1310"/>
    <w:rsid w:val="00CC15E0"/>
    <w:rsid w:val="00CC1BD2"/>
    <w:rsid w:val="00CC291E"/>
    <w:rsid w:val="00CC319A"/>
    <w:rsid w:val="00CC4644"/>
    <w:rsid w:val="00CC5D98"/>
    <w:rsid w:val="00CC6E3C"/>
    <w:rsid w:val="00CC6EAA"/>
    <w:rsid w:val="00CD155A"/>
    <w:rsid w:val="00CD1E36"/>
    <w:rsid w:val="00CD1F04"/>
    <w:rsid w:val="00CD38D1"/>
    <w:rsid w:val="00CD409B"/>
    <w:rsid w:val="00CD5436"/>
    <w:rsid w:val="00CD6BAA"/>
    <w:rsid w:val="00CE0819"/>
    <w:rsid w:val="00CE0EAA"/>
    <w:rsid w:val="00CE17AC"/>
    <w:rsid w:val="00CE1CC0"/>
    <w:rsid w:val="00CE2035"/>
    <w:rsid w:val="00CE2587"/>
    <w:rsid w:val="00CE2C5B"/>
    <w:rsid w:val="00CE2E8E"/>
    <w:rsid w:val="00CE3107"/>
    <w:rsid w:val="00CE3F29"/>
    <w:rsid w:val="00CE409B"/>
    <w:rsid w:val="00CE4F8B"/>
    <w:rsid w:val="00CE580E"/>
    <w:rsid w:val="00CE618F"/>
    <w:rsid w:val="00CE6907"/>
    <w:rsid w:val="00CE7ABC"/>
    <w:rsid w:val="00CF035D"/>
    <w:rsid w:val="00CF1E0A"/>
    <w:rsid w:val="00CF3409"/>
    <w:rsid w:val="00CF3C0B"/>
    <w:rsid w:val="00CF5B7B"/>
    <w:rsid w:val="00CF5DE9"/>
    <w:rsid w:val="00CF615D"/>
    <w:rsid w:val="00CF66CE"/>
    <w:rsid w:val="00CF6877"/>
    <w:rsid w:val="00CF6CF4"/>
    <w:rsid w:val="00CF784F"/>
    <w:rsid w:val="00CF7E4A"/>
    <w:rsid w:val="00D0185A"/>
    <w:rsid w:val="00D02C3B"/>
    <w:rsid w:val="00D04304"/>
    <w:rsid w:val="00D04412"/>
    <w:rsid w:val="00D05A2B"/>
    <w:rsid w:val="00D05DBB"/>
    <w:rsid w:val="00D06B3E"/>
    <w:rsid w:val="00D0788A"/>
    <w:rsid w:val="00D07EA4"/>
    <w:rsid w:val="00D10150"/>
    <w:rsid w:val="00D10A51"/>
    <w:rsid w:val="00D11459"/>
    <w:rsid w:val="00D12538"/>
    <w:rsid w:val="00D12798"/>
    <w:rsid w:val="00D13F1E"/>
    <w:rsid w:val="00D15770"/>
    <w:rsid w:val="00D15DE9"/>
    <w:rsid w:val="00D161EE"/>
    <w:rsid w:val="00D16404"/>
    <w:rsid w:val="00D16603"/>
    <w:rsid w:val="00D17B1C"/>
    <w:rsid w:val="00D20EAB"/>
    <w:rsid w:val="00D21064"/>
    <w:rsid w:val="00D21170"/>
    <w:rsid w:val="00D21A34"/>
    <w:rsid w:val="00D237A4"/>
    <w:rsid w:val="00D23B47"/>
    <w:rsid w:val="00D247B6"/>
    <w:rsid w:val="00D24D0E"/>
    <w:rsid w:val="00D27F63"/>
    <w:rsid w:val="00D314D8"/>
    <w:rsid w:val="00D32CA8"/>
    <w:rsid w:val="00D3418A"/>
    <w:rsid w:val="00D346FF"/>
    <w:rsid w:val="00D357CD"/>
    <w:rsid w:val="00D35B48"/>
    <w:rsid w:val="00D35EEB"/>
    <w:rsid w:val="00D3677B"/>
    <w:rsid w:val="00D36E1B"/>
    <w:rsid w:val="00D40C2D"/>
    <w:rsid w:val="00D410F9"/>
    <w:rsid w:val="00D411D7"/>
    <w:rsid w:val="00D41A23"/>
    <w:rsid w:val="00D42D5F"/>
    <w:rsid w:val="00D4377F"/>
    <w:rsid w:val="00D44286"/>
    <w:rsid w:val="00D446A3"/>
    <w:rsid w:val="00D44875"/>
    <w:rsid w:val="00D45A0F"/>
    <w:rsid w:val="00D45C21"/>
    <w:rsid w:val="00D465E3"/>
    <w:rsid w:val="00D4693C"/>
    <w:rsid w:val="00D47080"/>
    <w:rsid w:val="00D47FBA"/>
    <w:rsid w:val="00D50294"/>
    <w:rsid w:val="00D50739"/>
    <w:rsid w:val="00D5167E"/>
    <w:rsid w:val="00D51DA1"/>
    <w:rsid w:val="00D5217E"/>
    <w:rsid w:val="00D52889"/>
    <w:rsid w:val="00D528BE"/>
    <w:rsid w:val="00D52EB8"/>
    <w:rsid w:val="00D53A1B"/>
    <w:rsid w:val="00D53BC0"/>
    <w:rsid w:val="00D540A7"/>
    <w:rsid w:val="00D543A2"/>
    <w:rsid w:val="00D54E61"/>
    <w:rsid w:val="00D553FD"/>
    <w:rsid w:val="00D57D2A"/>
    <w:rsid w:val="00D57D5B"/>
    <w:rsid w:val="00D6066C"/>
    <w:rsid w:val="00D60974"/>
    <w:rsid w:val="00D6112F"/>
    <w:rsid w:val="00D6114C"/>
    <w:rsid w:val="00D63185"/>
    <w:rsid w:val="00D63783"/>
    <w:rsid w:val="00D63A42"/>
    <w:rsid w:val="00D643EF"/>
    <w:rsid w:val="00D6494A"/>
    <w:rsid w:val="00D66C76"/>
    <w:rsid w:val="00D66D44"/>
    <w:rsid w:val="00D672AE"/>
    <w:rsid w:val="00D702CA"/>
    <w:rsid w:val="00D71DAD"/>
    <w:rsid w:val="00D71EEB"/>
    <w:rsid w:val="00D72862"/>
    <w:rsid w:val="00D73D75"/>
    <w:rsid w:val="00D74C9A"/>
    <w:rsid w:val="00D74DC5"/>
    <w:rsid w:val="00D7544B"/>
    <w:rsid w:val="00D75F40"/>
    <w:rsid w:val="00D76988"/>
    <w:rsid w:val="00D77885"/>
    <w:rsid w:val="00D77AD2"/>
    <w:rsid w:val="00D77DE4"/>
    <w:rsid w:val="00D801F9"/>
    <w:rsid w:val="00D80C82"/>
    <w:rsid w:val="00D80CE1"/>
    <w:rsid w:val="00D81DD1"/>
    <w:rsid w:val="00D81EFC"/>
    <w:rsid w:val="00D821D7"/>
    <w:rsid w:val="00D82322"/>
    <w:rsid w:val="00D82334"/>
    <w:rsid w:val="00D82720"/>
    <w:rsid w:val="00D82821"/>
    <w:rsid w:val="00D8384F"/>
    <w:rsid w:val="00D83B50"/>
    <w:rsid w:val="00D84A96"/>
    <w:rsid w:val="00D85030"/>
    <w:rsid w:val="00D86195"/>
    <w:rsid w:val="00D862A3"/>
    <w:rsid w:val="00D87647"/>
    <w:rsid w:val="00D91096"/>
    <w:rsid w:val="00D92275"/>
    <w:rsid w:val="00D92304"/>
    <w:rsid w:val="00D9287E"/>
    <w:rsid w:val="00D92B10"/>
    <w:rsid w:val="00D93B6D"/>
    <w:rsid w:val="00D93ECE"/>
    <w:rsid w:val="00D947C2"/>
    <w:rsid w:val="00D967D8"/>
    <w:rsid w:val="00D972B6"/>
    <w:rsid w:val="00DA0309"/>
    <w:rsid w:val="00DA060D"/>
    <w:rsid w:val="00DA0E5B"/>
    <w:rsid w:val="00DA3DAB"/>
    <w:rsid w:val="00DA424E"/>
    <w:rsid w:val="00DA444B"/>
    <w:rsid w:val="00DA452F"/>
    <w:rsid w:val="00DA46C3"/>
    <w:rsid w:val="00DA4D65"/>
    <w:rsid w:val="00DA5C70"/>
    <w:rsid w:val="00DA5E45"/>
    <w:rsid w:val="00DA7ADF"/>
    <w:rsid w:val="00DA7D43"/>
    <w:rsid w:val="00DB0AF2"/>
    <w:rsid w:val="00DB0E65"/>
    <w:rsid w:val="00DB32C8"/>
    <w:rsid w:val="00DB4DC5"/>
    <w:rsid w:val="00DB4FB7"/>
    <w:rsid w:val="00DB5427"/>
    <w:rsid w:val="00DB55E6"/>
    <w:rsid w:val="00DB5A0D"/>
    <w:rsid w:val="00DB5AEF"/>
    <w:rsid w:val="00DB6A05"/>
    <w:rsid w:val="00DB6B6B"/>
    <w:rsid w:val="00DB6D32"/>
    <w:rsid w:val="00DB741F"/>
    <w:rsid w:val="00DB7AFE"/>
    <w:rsid w:val="00DC0F93"/>
    <w:rsid w:val="00DC118F"/>
    <w:rsid w:val="00DC295A"/>
    <w:rsid w:val="00DC3783"/>
    <w:rsid w:val="00DC3924"/>
    <w:rsid w:val="00DC44A6"/>
    <w:rsid w:val="00DC5890"/>
    <w:rsid w:val="00DC5D98"/>
    <w:rsid w:val="00DC76BA"/>
    <w:rsid w:val="00DC7D66"/>
    <w:rsid w:val="00DD17EE"/>
    <w:rsid w:val="00DD204D"/>
    <w:rsid w:val="00DD276B"/>
    <w:rsid w:val="00DD2BA8"/>
    <w:rsid w:val="00DD3837"/>
    <w:rsid w:val="00DD4326"/>
    <w:rsid w:val="00DD4400"/>
    <w:rsid w:val="00DD472E"/>
    <w:rsid w:val="00DD59AE"/>
    <w:rsid w:val="00DD6C05"/>
    <w:rsid w:val="00DD709D"/>
    <w:rsid w:val="00DD78DD"/>
    <w:rsid w:val="00DE07ED"/>
    <w:rsid w:val="00DE1A4C"/>
    <w:rsid w:val="00DE23D3"/>
    <w:rsid w:val="00DE3153"/>
    <w:rsid w:val="00DE377D"/>
    <w:rsid w:val="00DE47FA"/>
    <w:rsid w:val="00DE4A58"/>
    <w:rsid w:val="00DE5638"/>
    <w:rsid w:val="00DE66F6"/>
    <w:rsid w:val="00DE71C5"/>
    <w:rsid w:val="00DE78E3"/>
    <w:rsid w:val="00DF08AB"/>
    <w:rsid w:val="00DF1CD6"/>
    <w:rsid w:val="00DF1CF5"/>
    <w:rsid w:val="00DF381C"/>
    <w:rsid w:val="00DF48A7"/>
    <w:rsid w:val="00DF49F9"/>
    <w:rsid w:val="00DF4C78"/>
    <w:rsid w:val="00DF6808"/>
    <w:rsid w:val="00DF68BD"/>
    <w:rsid w:val="00DF70BD"/>
    <w:rsid w:val="00DF7771"/>
    <w:rsid w:val="00E00EE7"/>
    <w:rsid w:val="00E01224"/>
    <w:rsid w:val="00E02347"/>
    <w:rsid w:val="00E02D1A"/>
    <w:rsid w:val="00E0341D"/>
    <w:rsid w:val="00E036A2"/>
    <w:rsid w:val="00E04F31"/>
    <w:rsid w:val="00E0640A"/>
    <w:rsid w:val="00E068C8"/>
    <w:rsid w:val="00E07EB8"/>
    <w:rsid w:val="00E114C3"/>
    <w:rsid w:val="00E11CDF"/>
    <w:rsid w:val="00E12606"/>
    <w:rsid w:val="00E12EFD"/>
    <w:rsid w:val="00E1315D"/>
    <w:rsid w:val="00E1373F"/>
    <w:rsid w:val="00E13748"/>
    <w:rsid w:val="00E138E0"/>
    <w:rsid w:val="00E142C6"/>
    <w:rsid w:val="00E145E6"/>
    <w:rsid w:val="00E15DD9"/>
    <w:rsid w:val="00E16DB4"/>
    <w:rsid w:val="00E173C6"/>
    <w:rsid w:val="00E17408"/>
    <w:rsid w:val="00E177DF"/>
    <w:rsid w:val="00E20D5A"/>
    <w:rsid w:val="00E227F3"/>
    <w:rsid w:val="00E22A14"/>
    <w:rsid w:val="00E23DD9"/>
    <w:rsid w:val="00E26B93"/>
    <w:rsid w:val="00E277D1"/>
    <w:rsid w:val="00E301D9"/>
    <w:rsid w:val="00E307F1"/>
    <w:rsid w:val="00E30A62"/>
    <w:rsid w:val="00E312B3"/>
    <w:rsid w:val="00E31923"/>
    <w:rsid w:val="00E336EC"/>
    <w:rsid w:val="00E33934"/>
    <w:rsid w:val="00E36906"/>
    <w:rsid w:val="00E36F82"/>
    <w:rsid w:val="00E37C54"/>
    <w:rsid w:val="00E40113"/>
    <w:rsid w:val="00E40997"/>
    <w:rsid w:val="00E410F4"/>
    <w:rsid w:val="00E41727"/>
    <w:rsid w:val="00E42363"/>
    <w:rsid w:val="00E429E4"/>
    <w:rsid w:val="00E4326A"/>
    <w:rsid w:val="00E4467C"/>
    <w:rsid w:val="00E4494A"/>
    <w:rsid w:val="00E459AA"/>
    <w:rsid w:val="00E47487"/>
    <w:rsid w:val="00E47DDB"/>
    <w:rsid w:val="00E50433"/>
    <w:rsid w:val="00E51162"/>
    <w:rsid w:val="00E512E7"/>
    <w:rsid w:val="00E522AC"/>
    <w:rsid w:val="00E52F62"/>
    <w:rsid w:val="00E52FCA"/>
    <w:rsid w:val="00E548D2"/>
    <w:rsid w:val="00E56BE6"/>
    <w:rsid w:val="00E57880"/>
    <w:rsid w:val="00E605CD"/>
    <w:rsid w:val="00E609F6"/>
    <w:rsid w:val="00E60CB3"/>
    <w:rsid w:val="00E613A7"/>
    <w:rsid w:val="00E61CE8"/>
    <w:rsid w:val="00E62DEE"/>
    <w:rsid w:val="00E62EA3"/>
    <w:rsid w:val="00E631D5"/>
    <w:rsid w:val="00E6384F"/>
    <w:rsid w:val="00E640A0"/>
    <w:rsid w:val="00E64DD4"/>
    <w:rsid w:val="00E66C7A"/>
    <w:rsid w:val="00E675B9"/>
    <w:rsid w:val="00E67AB6"/>
    <w:rsid w:val="00E714F7"/>
    <w:rsid w:val="00E71BF8"/>
    <w:rsid w:val="00E72223"/>
    <w:rsid w:val="00E72297"/>
    <w:rsid w:val="00E72D82"/>
    <w:rsid w:val="00E72EEA"/>
    <w:rsid w:val="00E73F7C"/>
    <w:rsid w:val="00E7417E"/>
    <w:rsid w:val="00E74FC3"/>
    <w:rsid w:val="00E77390"/>
    <w:rsid w:val="00E77C1A"/>
    <w:rsid w:val="00E824C8"/>
    <w:rsid w:val="00E83B1D"/>
    <w:rsid w:val="00E83C9E"/>
    <w:rsid w:val="00E85D45"/>
    <w:rsid w:val="00E8695F"/>
    <w:rsid w:val="00E86C25"/>
    <w:rsid w:val="00E870A9"/>
    <w:rsid w:val="00E876A7"/>
    <w:rsid w:val="00E876AF"/>
    <w:rsid w:val="00E87F8F"/>
    <w:rsid w:val="00E914D4"/>
    <w:rsid w:val="00E91970"/>
    <w:rsid w:val="00E936C2"/>
    <w:rsid w:val="00E93AF1"/>
    <w:rsid w:val="00E94465"/>
    <w:rsid w:val="00E94CAA"/>
    <w:rsid w:val="00E95CAE"/>
    <w:rsid w:val="00E95D1B"/>
    <w:rsid w:val="00E963D3"/>
    <w:rsid w:val="00E963FB"/>
    <w:rsid w:val="00E96502"/>
    <w:rsid w:val="00E97B69"/>
    <w:rsid w:val="00EA0BED"/>
    <w:rsid w:val="00EA25E1"/>
    <w:rsid w:val="00EA4256"/>
    <w:rsid w:val="00EA4690"/>
    <w:rsid w:val="00EA4881"/>
    <w:rsid w:val="00EA48B0"/>
    <w:rsid w:val="00EA5EA4"/>
    <w:rsid w:val="00EA7071"/>
    <w:rsid w:val="00EA7F9B"/>
    <w:rsid w:val="00EB01C7"/>
    <w:rsid w:val="00EB0405"/>
    <w:rsid w:val="00EB1043"/>
    <w:rsid w:val="00EB1BDA"/>
    <w:rsid w:val="00EB27FC"/>
    <w:rsid w:val="00EB29B1"/>
    <w:rsid w:val="00EB2E38"/>
    <w:rsid w:val="00EB2EB4"/>
    <w:rsid w:val="00EB2FAD"/>
    <w:rsid w:val="00EB3583"/>
    <w:rsid w:val="00EB4F26"/>
    <w:rsid w:val="00EB4FDE"/>
    <w:rsid w:val="00EB54F1"/>
    <w:rsid w:val="00EB65D9"/>
    <w:rsid w:val="00EC01BE"/>
    <w:rsid w:val="00EC0EA3"/>
    <w:rsid w:val="00EC11F1"/>
    <w:rsid w:val="00EC1C50"/>
    <w:rsid w:val="00EC26A0"/>
    <w:rsid w:val="00EC287B"/>
    <w:rsid w:val="00EC2AB6"/>
    <w:rsid w:val="00EC3C7E"/>
    <w:rsid w:val="00EC5F10"/>
    <w:rsid w:val="00EC6A23"/>
    <w:rsid w:val="00EC6C1D"/>
    <w:rsid w:val="00EC6E7E"/>
    <w:rsid w:val="00ED0EEA"/>
    <w:rsid w:val="00ED1AA4"/>
    <w:rsid w:val="00ED2938"/>
    <w:rsid w:val="00ED2AD4"/>
    <w:rsid w:val="00ED46BE"/>
    <w:rsid w:val="00ED5563"/>
    <w:rsid w:val="00ED5DE7"/>
    <w:rsid w:val="00ED6198"/>
    <w:rsid w:val="00ED792E"/>
    <w:rsid w:val="00ED7B7A"/>
    <w:rsid w:val="00ED7D0A"/>
    <w:rsid w:val="00ED7E63"/>
    <w:rsid w:val="00ED7E93"/>
    <w:rsid w:val="00EE0A74"/>
    <w:rsid w:val="00EE0AC6"/>
    <w:rsid w:val="00EE1E4B"/>
    <w:rsid w:val="00EE2C66"/>
    <w:rsid w:val="00EE340A"/>
    <w:rsid w:val="00EE3EA6"/>
    <w:rsid w:val="00EE40CE"/>
    <w:rsid w:val="00EE4664"/>
    <w:rsid w:val="00EE5828"/>
    <w:rsid w:val="00EE5A42"/>
    <w:rsid w:val="00EE6E06"/>
    <w:rsid w:val="00EE6EA7"/>
    <w:rsid w:val="00EE7AD3"/>
    <w:rsid w:val="00EE7D26"/>
    <w:rsid w:val="00EF0BC0"/>
    <w:rsid w:val="00EF0EE3"/>
    <w:rsid w:val="00EF22A5"/>
    <w:rsid w:val="00EF29F6"/>
    <w:rsid w:val="00EF334D"/>
    <w:rsid w:val="00EF46E5"/>
    <w:rsid w:val="00EF4799"/>
    <w:rsid w:val="00EF6C2D"/>
    <w:rsid w:val="00EF6D5A"/>
    <w:rsid w:val="00EF6FE8"/>
    <w:rsid w:val="00F00880"/>
    <w:rsid w:val="00F00E08"/>
    <w:rsid w:val="00F0168C"/>
    <w:rsid w:val="00F02E86"/>
    <w:rsid w:val="00F055E8"/>
    <w:rsid w:val="00F05614"/>
    <w:rsid w:val="00F05E13"/>
    <w:rsid w:val="00F066A9"/>
    <w:rsid w:val="00F0688D"/>
    <w:rsid w:val="00F06D64"/>
    <w:rsid w:val="00F109B3"/>
    <w:rsid w:val="00F12735"/>
    <w:rsid w:val="00F131D7"/>
    <w:rsid w:val="00F1554C"/>
    <w:rsid w:val="00F16630"/>
    <w:rsid w:val="00F166DF"/>
    <w:rsid w:val="00F16D99"/>
    <w:rsid w:val="00F170E9"/>
    <w:rsid w:val="00F173A0"/>
    <w:rsid w:val="00F173E4"/>
    <w:rsid w:val="00F216A0"/>
    <w:rsid w:val="00F21DAC"/>
    <w:rsid w:val="00F2246F"/>
    <w:rsid w:val="00F234AD"/>
    <w:rsid w:val="00F23ECB"/>
    <w:rsid w:val="00F24216"/>
    <w:rsid w:val="00F24836"/>
    <w:rsid w:val="00F26437"/>
    <w:rsid w:val="00F26762"/>
    <w:rsid w:val="00F276BD"/>
    <w:rsid w:val="00F27729"/>
    <w:rsid w:val="00F27905"/>
    <w:rsid w:val="00F30782"/>
    <w:rsid w:val="00F31873"/>
    <w:rsid w:val="00F3190C"/>
    <w:rsid w:val="00F32164"/>
    <w:rsid w:val="00F324EA"/>
    <w:rsid w:val="00F34330"/>
    <w:rsid w:val="00F35038"/>
    <w:rsid w:val="00F35672"/>
    <w:rsid w:val="00F359C5"/>
    <w:rsid w:val="00F3711A"/>
    <w:rsid w:val="00F408A1"/>
    <w:rsid w:val="00F40902"/>
    <w:rsid w:val="00F40913"/>
    <w:rsid w:val="00F40B52"/>
    <w:rsid w:val="00F40F75"/>
    <w:rsid w:val="00F41027"/>
    <w:rsid w:val="00F41289"/>
    <w:rsid w:val="00F42DED"/>
    <w:rsid w:val="00F43BAF"/>
    <w:rsid w:val="00F43CEA"/>
    <w:rsid w:val="00F441EC"/>
    <w:rsid w:val="00F459DD"/>
    <w:rsid w:val="00F46485"/>
    <w:rsid w:val="00F47085"/>
    <w:rsid w:val="00F47432"/>
    <w:rsid w:val="00F47A3D"/>
    <w:rsid w:val="00F50A95"/>
    <w:rsid w:val="00F5146E"/>
    <w:rsid w:val="00F53621"/>
    <w:rsid w:val="00F54CC0"/>
    <w:rsid w:val="00F54D33"/>
    <w:rsid w:val="00F550E8"/>
    <w:rsid w:val="00F56240"/>
    <w:rsid w:val="00F562F9"/>
    <w:rsid w:val="00F56DA4"/>
    <w:rsid w:val="00F57915"/>
    <w:rsid w:val="00F57F71"/>
    <w:rsid w:val="00F6002F"/>
    <w:rsid w:val="00F6077E"/>
    <w:rsid w:val="00F61F77"/>
    <w:rsid w:val="00F62186"/>
    <w:rsid w:val="00F6241F"/>
    <w:rsid w:val="00F62DD2"/>
    <w:rsid w:val="00F63565"/>
    <w:rsid w:val="00F64041"/>
    <w:rsid w:val="00F64053"/>
    <w:rsid w:val="00F648A6"/>
    <w:rsid w:val="00F64F1D"/>
    <w:rsid w:val="00F679C8"/>
    <w:rsid w:val="00F67A60"/>
    <w:rsid w:val="00F67DFA"/>
    <w:rsid w:val="00F700C0"/>
    <w:rsid w:val="00F71694"/>
    <w:rsid w:val="00F71713"/>
    <w:rsid w:val="00F72A19"/>
    <w:rsid w:val="00F72C79"/>
    <w:rsid w:val="00F72CDA"/>
    <w:rsid w:val="00F72D28"/>
    <w:rsid w:val="00F73AF4"/>
    <w:rsid w:val="00F73EE0"/>
    <w:rsid w:val="00F748D7"/>
    <w:rsid w:val="00F75208"/>
    <w:rsid w:val="00F757D6"/>
    <w:rsid w:val="00F75B6F"/>
    <w:rsid w:val="00F77B79"/>
    <w:rsid w:val="00F80C7A"/>
    <w:rsid w:val="00F82A90"/>
    <w:rsid w:val="00F82C55"/>
    <w:rsid w:val="00F82E62"/>
    <w:rsid w:val="00F836B9"/>
    <w:rsid w:val="00F84394"/>
    <w:rsid w:val="00F845A6"/>
    <w:rsid w:val="00F849E2"/>
    <w:rsid w:val="00F84D2C"/>
    <w:rsid w:val="00F856AB"/>
    <w:rsid w:val="00F86DF4"/>
    <w:rsid w:val="00F870DE"/>
    <w:rsid w:val="00F871B9"/>
    <w:rsid w:val="00F91065"/>
    <w:rsid w:val="00F91677"/>
    <w:rsid w:val="00F9185E"/>
    <w:rsid w:val="00F92D2F"/>
    <w:rsid w:val="00F934EA"/>
    <w:rsid w:val="00F9353E"/>
    <w:rsid w:val="00F93932"/>
    <w:rsid w:val="00F93C48"/>
    <w:rsid w:val="00F941C5"/>
    <w:rsid w:val="00F94DE8"/>
    <w:rsid w:val="00F94E98"/>
    <w:rsid w:val="00F9593F"/>
    <w:rsid w:val="00F95A39"/>
    <w:rsid w:val="00F96577"/>
    <w:rsid w:val="00F97184"/>
    <w:rsid w:val="00F97C1F"/>
    <w:rsid w:val="00FA1074"/>
    <w:rsid w:val="00FA1940"/>
    <w:rsid w:val="00FA1B0B"/>
    <w:rsid w:val="00FA29D3"/>
    <w:rsid w:val="00FA3515"/>
    <w:rsid w:val="00FA382B"/>
    <w:rsid w:val="00FA437A"/>
    <w:rsid w:val="00FA4C6E"/>
    <w:rsid w:val="00FA5CE7"/>
    <w:rsid w:val="00FA616E"/>
    <w:rsid w:val="00FA63F8"/>
    <w:rsid w:val="00FA6686"/>
    <w:rsid w:val="00FA6C65"/>
    <w:rsid w:val="00FA6EC0"/>
    <w:rsid w:val="00FA77A5"/>
    <w:rsid w:val="00FA7D12"/>
    <w:rsid w:val="00FB0056"/>
    <w:rsid w:val="00FB18AA"/>
    <w:rsid w:val="00FB2649"/>
    <w:rsid w:val="00FB2FFD"/>
    <w:rsid w:val="00FB32C6"/>
    <w:rsid w:val="00FB4F5D"/>
    <w:rsid w:val="00FB5742"/>
    <w:rsid w:val="00FB5E6C"/>
    <w:rsid w:val="00FB683B"/>
    <w:rsid w:val="00FB6A6D"/>
    <w:rsid w:val="00FB7FD8"/>
    <w:rsid w:val="00FC05F5"/>
    <w:rsid w:val="00FC09B4"/>
    <w:rsid w:val="00FC0E12"/>
    <w:rsid w:val="00FC261C"/>
    <w:rsid w:val="00FC2B70"/>
    <w:rsid w:val="00FC386E"/>
    <w:rsid w:val="00FC3918"/>
    <w:rsid w:val="00FC3BAD"/>
    <w:rsid w:val="00FC41AD"/>
    <w:rsid w:val="00FC48B3"/>
    <w:rsid w:val="00FC4DC8"/>
    <w:rsid w:val="00FC51E6"/>
    <w:rsid w:val="00FC5CBC"/>
    <w:rsid w:val="00FC693C"/>
    <w:rsid w:val="00FD012A"/>
    <w:rsid w:val="00FD0471"/>
    <w:rsid w:val="00FD0CC5"/>
    <w:rsid w:val="00FD1C9C"/>
    <w:rsid w:val="00FD2C1B"/>
    <w:rsid w:val="00FD36E4"/>
    <w:rsid w:val="00FD5296"/>
    <w:rsid w:val="00FD57BA"/>
    <w:rsid w:val="00FD606A"/>
    <w:rsid w:val="00FD73B0"/>
    <w:rsid w:val="00FD746C"/>
    <w:rsid w:val="00FD76C1"/>
    <w:rsid w:val="00FD7CB3"/>
    <w:rsid w:val="00FD7EE9"/>
    <w:rsid w:val="00FD7F23"/>
    <w:rsid w:val="00FE001A"/>
    <w:rsid w:val="00FE0521"/>
    <w:rsid w:val="00FE07BD"/>
    <w:rsid w:val="00FE0806"/>
    <w:rsid w:val="00FE0AD7"/>
    <w:rsid w:val="00FE0D9D"/>
    <w:rsid w:val="00FE104F"/>
    <w:rsid w:val="00FE1242"/>
    <w:rsid w:val="00FE1D3B"/>
    <w:rsid w:val="00FE2CFC"/>
    <w:rsid w:val="00FE2DD2"/>
    <w:rsid w:val="00FE2DD3"/>
    <w:rsid w:val="00FE37B7"/>
    <w:rsid w:val="00FE3A14"/>
    <w:rsid w:val="00FE50EC"/>
    <w:rsid w:val="00FE53A1"/>
    <w:rsid w:val="00FE57FA"/>
    <w:rsid w:val="00FE6639"/>
    <w:rsid w:val="00FF0106"/>
    <w:rsid w:val="00FF0A56"/>
    <w:rsid w:val="00FF22F7"/>
    <w:rsid w:val="00FF2F64"/>
    <w:rsid w:val="00FF3575"/>
    <w:rsid w:val="00FF3BD8"/>
    <w:rsid w:val="00FF3FB1"/>
    <w:rsid w:val="00FF591C"/>
    <w:rsid w:val="00FF6747"/>
    <w:rsid w:val="00FF6EC3"/>
    <w:rsid w:val="00FF72B9"/>
    <w:rsid w:val="00FF7A39"/>
    <w:rsid w:val="01082F21"/>
    <w:rsid w:val="01A93717"/>
    <w:rsid w:val="01B519A9"/>
    <w:rsid w:val="01BB7EB7"/>
    <w:rsid w:val="01C41BD3"/>
    <w:rsid w:val="01D47A36"/>
    <w:rsid w:val="01E845F0"/>
    <w:rsid w:val="01EF3171"/>
    <w:rsid w:val="020468E6"/>
    <w:rsid w:val="02182B8C"/>
    <w:rsid w:val="021C29FD"/>
    <w:rsid w:val="02230927"/>
    <w:rsid w:val="02276F88"/>
    <w:rsid w:val="022C66F2"/>
    <w:rsid w:val="02616DA4"/>
    <w:rsid w:val="029268F6"/>
    <w:rsid w:val="02B46DFE"/>
    <w:rsid w:val="02CB464D"/>
    <w:rsid w:val="02D2672C"/>
    <w:rsid w:val="02E21784"/>
    <w:rsid w:val="02F97AFE"/>
    <w:rsid w:val="03214D6A"/>
    <w:rsid w:val="032C4E8C"/>
    <w:rsid w:val="033665AE"/>
    <w:rsid w:val="036A05E7"/>
    <w:rsid w:val="0384511A"/>
    <w:rsid w:val="03A07894"/>
    <w:rsid w:val="03AD7319"/>
    <w:rsid w:val="03B57FC6"/>
    <w:rsid w:val="04063920"/>
    <w:rsid w:val="043407B8"/>
    <w:rsid w:val="0442389F"/>
    <w:rsid w:val="0465170E"/>
    <w:rsid w:val="046E351F"/>
    <w:rsid w:val="048563C6"/>
    <w:rsid w:val="048F295E"/>
    <w:rsid w:val="04994855"/>
    <w:rsid w:val="05022DFB"/>
    <w:rsid w:val="051532B5"/>
    <w:rsid w:val="052D072E"/>
    <w:rsid w:val="053403DB"/>
    <w:rsid w:val="05642E52"/>
    <w:rsid w:val="05B3064F"/>
    <w:rsid w:val="05BA2880"/>
    <w:rsid w:val="05C47830"/>
    <w:rsid w:val="062047E9"/>
    <w:rsid w:val="064458C8"/>
    <w:rsid w:val="064C593D"/>
    <w:rsid w:val="0665473F"/>
    <w:rsid w:val="06AC1E40"/>
    <w:rsid w:val="06BF7C58"/>
    <w:rsid w:val="06CB1560"/>
    <w:rsid w:val="06DB3F61"/>
    <w:rsid w:val="06FE4DAC"/>
    <w:rsid w:val="07081772"/>
    <w:rsid w:val="07124E13"/>
    <w:rsid w:val="07252A9B"/>
    <w:rsid w:val="07783EDF"/>
    <w:rsid w:val="078322BE"/>
    <w:rsid w:val="07994AB4"/>
    <w:rsid w:val="07A66C09"/>
    <w:rsid w:val="07E73B4F"/>
    <w:rsid w:val="07E77133"/>
    <w:rsid w:val="081A4211"/>
    <w:rsid w:val="08315F9E"/>
    <w:rsid w:val="083227AE"/>
    <w:rsid w:val="084763F1"/>
    <w:rsid w:val="08536A17"/>
    <w:rsid w:val="0888278E"/>
    <w:rsid w:val="089665C2"/>
    <w:rsid w:val="089C6935"/>
    <w:rsid w:val="08B41A24"/>
    <w:rsid w:val="08F02030"/>
    <w:rsid w:val="090053D8"/>
    <w:rsid w:val="090D6523"/>
    <w:rsid w:val="093D47E6"/>
    <w:rsid w:val="09417715"/>
    <w:rsid w:val="09587C78"/>
    <w:rsid w:val="09751DAC"/>
    <w:rsid w:val="09754B8E"/>
    <w:rsid w:val="098A0885"/>
    <w:rsid w:val="09C80B52"/>
    <w:rsid w:val="09FB7B29"/>
    <w:rsid w:val="0A257F3F"/>
    <w:rsid w:val="0A4267EA"/>
    <w:rsid w:val="0A5856A3"/>
    <w:rsid w:val="0A8D0D07"/>
    <w:rsid w:val="0A9C084D"/>
    <w:rsid w:val="0AB66BBC"/>
    <w:rsid w:val="0AE3324A"/>
    <w:rsid w:val="0AE428A5"/>
    <w:rsid w:val="0B097C3A"/>
    <w:rsid w:val="0B0A6183"/>
    <w:rsid w:val="0B1C1EBD"/>
    <w:rsid w:val="0B407E95"/>
    <w:rsid w:val="0B5159B3"/>
    <w:rsid w:val="0B653866"/>
    <w:rsid w:val="0B6C4E12"/>
    <w:rsid w:val="0B7D7B8F"/>
    <w:rsid w:val="0B8C227D"/>
    <w:rsid w:val="0BED1DB0"/>
    <w:rsid w:val="0BF05775"/>
    <w:rsid w:val="0C1021DC"/>
    <w:rsid w:val="0C13741C"/>
    <w:rsid w:val="0C303F9E"/>
    <w:rsid w:val="0C3138F9"/>
    <w:rsid w:val="0C421BAD"/>
    <w:rsid w:val="0C4E7DBD"/>
    <w:rsid w:val="0C5A3D0C"/>
    <w:rsid w:val="0C735C59"/>
    <w:rsid w:val="0CA50F51"/>
    <w:rsid w:val="0CC56B55"/>
    <w:rsid w:val="0CF04BD3"/>
    <w:rsid w:val="0CF476FC"/>
    <w:rsid w:val="0D161EDC"/>
    <w:rsid w:val="0D327430"/>
    <w:rsid w:val="0D3F092E"/>
    <w:rsid w:val="0D5C4AA5"/>
    <w:rsid w:val="0D78261C"/>
    <w:rsid w:val="0DC0001E"/>
    <w:rsid w:val="0DD3244D"/>
    <w:rsid w:val="0DF856D7"/>
    <w:rsid w:val="0DFE0A99"/>
    <w:rsid w:val="0E0209D2"/>
    <w:rsid w:val="0E1364B3"/>
    <w:rsid w:val="0E290A20"/>
    <w:rsid w:val="0E552413"/>
    <w:rsid w:val="0E6035F6"/>
    <w:rsid w:val="0E752E9B"/>
    <w:rsid w:val="0E7C41BB"/>
    <w:rsid w:val="0E8B0C2E"/>
    <w:rsid w:val="0E8D7BF5"/>
    <w:rsid w:val="0ECD53D5"/>
    <w:rsid w:val="0ED946A8"/>
    <w:rsid w:val="0F100611"/>
    <w:rsid w:val="0F20334F"/>
    <w:rsid w:val="0F2366CB"/>
    <w:rsid w:val="0F3B0151"/>
    <w:rsid w:val="0F577300"/>
    <w:rsid w:val="0F5D3049"/>
    <w:rsid w:val="0F73715D"/>
    <w:rsid w:val="0F8F5303"/>
    <w:rsid w:val="0F9C6B5A"/>
    <w:rsid w:val="0FBC7667"/>
    <w:rsid w:val="0FC067B7"/>
    <w:rsid w:val="0FC565C0"/>
    <w:rsid w:val="0FCD7222"/>
    <w:rsid w:val="0FD944F8"/>
    <w:rsid w:val="0FDD2F99"/>
    <w:rsid w:val="0FDF64E1"/>
    <w:rsid w:val="10064DD2"/>
    <w:rsid w:val="10350831"/>
    <w:rsid w:val="103A4848"/>
    <w:rsid w:val="103B4F93"/>
    <w:rsid w:val="104373E5"/>
    <w:rsid w:val="104A6065"/>
    <w:rsid w:val="105F37DA"/>
    <w:rsid w:val="10852E1B"/>
    <w:rsid w:val="10C60B09"/>
    <w:rsid w:val="10D55F56"/>
    <w:rsid w:val="113E3284"/>
    <w:rsid w:val="11577E72"/>
    <w:rsid w:val="11620F79"/>
    <w:rsid w:val="116B0823"/>
    <w:rsid w:val="11810FA8"/>
    <w:rsid w:val="11830A6F"/>
    <w:rsid w:val="119866B7"/>
    <w:rsid w:val="11A9540B"/>
    <w:rsid w:val="11B02FEE"/>
    <w:rsid w:val="11D904B8"/>
    <w:rsid w:val="11DA16D7"/>
    <w:rsid w:val="12096FB7"/>
    <w:rsid w:val="12140B36"/>
    <w:rsid w:val="12235D7C"/>
    <w:rsid w:val="124B040F"/>
    <w:rsid w:val="12600281"/>
    <w:rsid w:val="12930A68"/>
    <w:rsid w:val="129F1BAA"/>
    <w:rsid w:val="12B92B28"/>
    <w:rsid w:val="12C24611"/>
    <w:rsid w:val="12D721B7"/>
    <w:rsid w:val="12E96888"/>
    <w:rsid w:val="132A4E9A"/>
    <w:rsid w:val="135557BB"/>
    <w:rsid w:val="13776050"/>
    <w:rsid w:val="13B406EA"/>
    <w:rsid w:val="13B70AAB"/>
    <w:rsid w:val="13F3028C"/>
    <w:rsid w:val="13FE7426"/>
    <w:rsid w:val="141A627B"/>
    <w:rsid w:val="142E4FF1"/>
    <w:rsid w:val="14464A71"/>
    <w:rsid w:val="146E3519"/>
    <w:rsid w:val="1496293B"/>
    <w:rsid w:val="14BC1FEC"/>
    <w:rsid w:val="14C40398"/>
    <w:rsid w:val="14C80F6E"/>
    <w:rsid w:val="14E2175E"/>
    <w:rsid w:val="15230E00"/>
    <w:rsid w:val="15236996"/>
    <w:rsid w:val="152730B7"/>
    <w:rsid w:val="15286937"/>
    <w:rsid w:val="152E5E19"/>
    <w:rsid w:val="155B6E97"/>
    <w:rsid w:val="15AB431C"/>
    <w:rsid w:val="15C056B1"/>
    <w:rsid w:val="15C147AE"/>
    <w:rsid w:val="15C37947"/>
    <w:rsid w:val="15C40BB9"/>
    <w:rsid w:val="15E8114D"/>
    <w:rsid w:val="15EE0BD9"/>
    <w:rsid w:val="15EE4E65"/>
    <w:rsid w:val="1637468A"/>
    <w:rsid w:val="166240D9"/>
    <w:rsid w:val="16686CE3"/>
    <w:rsid w:val="168028E3"/>
    <w:rsid w:val="16897580"/>
    <w:rsid w:val="16BA2D95"/>
    <w:rsid w:val="16C265F3"/>
    <w:rsid w:val="16FD271C"/>
    <w:rsid w:val="170F5060"/>
    <w:rsid w:val="17276455"/>
    <w:rsid w:val="173A6CBD"/>
    <w:rsid w:val="178E6DE6"/>
    <w:rsid w:val="17AA68D8"/>
    <w:rsid w:val="17D31684"/>
    <w:rsid w:val="17E96B8E"/>
    <w:rsid w:val="17F20B0F"/>
    <w:rsid w:val="182D4757"/>
    <w:rsid w:val="18633BC8"/>
    <w:rsid w:val="186970DA"/>
    <w:rsid w:val="188867EA"/>
    <w:rsid w:val="188E5883"/>
    <w:rsid w:val="18DC70B4"/>
    <w:rsid w:val="1912363A"/>
    <w:rsid w:val="19200429"/>
    <w:rsid w:val="192B6C5D"/>
    <w:rsid w:val="19640EAE"/>
    <w:rsid w:val="196D32D4"/>
    <w:rsid w:val="19733EB5"/>
    <w:rsid w:val="197A126A"/>
    <w:rsid w:val="199F3A5D"/>
    <w:rsid w:val="19BA4FE8"/>
    <w:rsid w:val="19F22C3D"/>
    <w:rsid w:val="19F34062"/>
    <w:rsid w:val="1A195E87"/>
    <w:rsid w:val="1A1C0499"/>
    <w:rsid w:val="1A3F36FE"/>
    <w:rsid w:val="1A696D7A"/>
    <w:rsid w:val="1A742B7E"/>
    <w:rsid w:val="1A981DB0"/>
    <w:rsid w:val="1A9A3159"/>
    <w:rsid w:val="1AC13F08"/>
    <w:rsid w:val="1AF01F6B"/>
    <w:rsid w:val="1AF6098A"/>
    <w:rsid w:val="1AFE3183"/>
    <w:rsid w:val="1B0A6D92"/>
    <w:rsid w:val="1B0B6556"/>
    <w:rsid w:val="1B122F73"/>
    <w:rsid w:val="1B141581"/>
    <w:rsid w:val="1B266D5E"/>
    <w:rsid w:val="1B4E0404"/>
    <w:rsid w:val="1B7F26F7"/>
    <w:rsid w:val="1B9E0863"/>
    <w:rsid w:val="1BBA4792"/>
    <w:rsid w:val="1BE46B32"/>
    <w:rsid w:val="1BF34341"/>
    <w:rsid w:val="1C2A6340"/>
    <w:rsid w:val="1C3D5C46"/>
    <w:rsid w:val="1C65722B"/>
    <w:rsid w:val="1C723179"/>
    <w:rsid w:val="1C9A60EC"/>
    <w:rsid w:val="1CC861B9"/>
    <w:rsid w:val="1CCD2387"/>
    <w:rsid w:val="1CD40441"/>
    <w:rsid w:val="1CE344A4"/>
    <w:rsid w:val="1CE95A9D"/>
    <w:rsid w:val="1D003708"/>
    <w:rsid w:val="1D100F23"/>
    <w:rsid w:val="1D1F4413"/>
    <w:rsid w:val="1D200555"/>
    <w:rsid w:val="1D364F15"/>
    <w:rsid w:val="1D381150"/>
    <w:rsid w:val="1D6A4EDB"/>
    <w:rsid w:val="1DBC7208"/>
    <w:rsid w:val="1E257D47"/>
    <w:rsid w:val="1E40742E"/>
    <w:rsid w:val="1E4D2CDB"/>
    <w:rsid w:val="1E5E47D2"/>
    <w:rsid w:val="1E672A3D"/>
    <w:rsid w:val="1E985806"/>
    <w:rsid w:val="1E9B76DE"/>
    <w:rsid w:val="1EAD3CDD"/>
    <w:rsid w:val="1EB011BC"/>
    <w:rsid w:val="1EC15835"/>
    <w:rsid w:val="1EE66761"/>
    <w:rsid w:val="1EFD02F5"/>
    <w:rsid w:val="1F0946A5"/>
    <w:rsid w:val="1F445A40"/>
    <w:rsid w:val="1F5350F7"/>
    <w:rsid w:val="1F7A4053"/>
    <w:rsid w:val="1F8B2D41"/>
    <w:rsid w:val="1F9E72B3"/>
    <w:rsid w:val="1FA953AF"/>
    <w:rsid w:val="1FA95C0D"/>
    <w:rsid w:val="1FCC2551"/>
    <w:rsid w:val="1FD12BF9"/>
    <w:rsid w:val="1FEF1B17"/>
    <w:rsid w:val="1FF362B7"/>
    <w:rsid w:val="20215D61"/>
    <w:rsid w:val="204A6696"/>
    <w:rsid w:val="206C5BE9"/>
    <w:rsid w:val="20813E87"/>
    <w:rsid w:val="209078C4"/>
    <w:rsid w:val="209968A2"/>
    <w:rsid w:val="20AA5832"/>
    <w:rsid w:val="20AE3B68"/>
    <w:rsid w:val="20C36309"/>
    <w:rsid w:val="20F41605"/>
    <w:rsid w:val="21096B8B"/>
    <w:rsid w:val="211307E1"/>
    <w:rsid w:val="211B3154"/>
    <w:rsid w:val="213F51D9"/>
    <w:rsid w:val="214801C6"/>
    <w:rsid w:val="216A1A2E"/>
    <w:rsid w:val="21763CE4"/>
    <w:rsid w:val="218E6546"/>
    <w:rsid w:val="21902937"/>
    <w:rsid w:val="219462AD"/>
    <w:rsid w:val="219C107D"/>
    <w:rsid w:val="21B15EAF"/>
    <w:rsid w:val="21BF68ED"/>
    <w:rsid w:val="21E3153C"/>
    <w:rsid w:val="21F4357C"/>
    <w:rsid w:val="21F852AB"/>
    <w:rsid w:val="2208290D"/>
    <w:rsid w:val="221238E9"/>
    <w:rsid w:val="2214375A"/>
    <w:rsid w:val="222B4361"/>
    <w:rsid w:val="22593B2B"/>
    <w:rsid w:val="226D4721"/>
    <w:rsid w:val="22983EC9"/>
    <w:rsid w:val="22A544B1"/>
    <w:rsid w:val="22AC2D12"/>
    <w:rsid w:val="22C62F18"/>
    <w:rsid w:val="22D77F19"/>
    <w:rsid w:val="22DA0E50"/>
    <w:rsid w:val="22E573B4"/>
    <w:rsid w:val="22F1158C"/>
    <w:rsid w:val="237C2602"/>
    <w:rsid w:val="23C23338"/>
    <w:rsid w:val="23E47BF9"/>
    <w:rsid w:val="23F12C87"/>
    <w:rsid w:val="24100971"/>
    <w:rsid w:val="241B5ACC"/>
    <w:rsid w:val="244829AB"/>
    <w:rsid w:val="244B2A79"/>
    <w:rsid w:val="25097CC0"/>
    <w:rsid w:val="25433E94"/>
    <w:rsid w:val="256061DB"/>
    <w:rsid w:val="25DA1A11"/>
    <w:rsid w:val="25EE6877"/>
    <w:rsid w:val="26147E34"/>
    <w:rsid w:val="26217CFD"/>
    <w:rsid w:val="26415D43"/>
    <w:rsid w:val="26660934"/>
    <w:rsid w:val="26B61890"/>
    <w:rsid w:val="26C928AE"/>
    <w:rsid w:val="26CA2142"/>
    <w:rsid w:val="26CD049E"/>
    <w:rsid w:val="26F020C3"/>
    <w:rsid w:val="270614CF"/>
    <w:rsid w:val="271638AE"/>
    <w:rsid w:val="27345CFB"/>
    <w:rsid w:val="27DE72C8"/>
    <w:rsid w:val="27FE5397"/>
    <w:rsid w:val="2800630A"/>
    <w:rsid w:val="28095890"/>
    <w:rsid w:val="2815528E"/>
    <w:rsid w:val="2819271C"/>
    <w:rsid w:val="28576450"/>
    <w:rsid w:val="286163E7"/>
    <w:rsid w:val="28A14636"/>
    <w:rsid w:val="28E84DD6"/>
    <w:rsid w:val="28EF3396"/>
    <w:rsid w:val="29282AAE"/>
    <w:rsid w:val="296D6BF2"/>
    <w:rsid w:val="29882890"/>
    <w:rsid w:val="29C87D71"/>
    <w:rsid w:val="29E44063"/>
    <w:rsid w:val="29E825A9"/>
    <w:rsid w:val="29F944E3"/>
    <w:rsid w:val="2A1C5387"/>
    <w:rsid w:val="2A2756DD"/>
    <w:rsid w:val="2A336E31"/>
    <w:rsid w:val="2A3E36DB"/>
    <w:rsid w:val="2A6B70F7"/>
    <w:rsid w:val="2AA94274"/>
    <w:rsid w:val="2AAE356A"/>
    <w:rsid w:val="2AE01A8B"/>
    <w:rsid w:val="2AF07EB3"/>
    <w:rsid w:val="2AF65F0A"/>
    <w:rsid w:val="2B041745"/>
    <w:rsid w:val="2B0E74D1"/>
    <w:rsid w:val="2B1C56EE"/>
    <w:rsid w:val="2B951416"/>
    <w:rsid w:val="2BC949B7"/>
    <w:rsid w:val="2BED2EAC"/>
    <w:rsid w:val="2C1311BD"/>
    <w:rsid w:val="2C14489C"/>
    <w:rsid w:val="2C484FFD"/>
    <w:rsid w:val="2C487202"/>
    <w:rsid w:val="2C4938CD"/>
    <w:rsid w:val="2C4A258F"/>
    <w:rsid w:val="2C740FC6"/>
    <w:rsid w:val="2C931EEC"/>
    <w:rsid w:val="2C944229"/>
    <w:rsid w:val="2C9C6D3A"/>
    <w:rsid w:val="2CA32E2E"/>
    <w:rsid w:val="2CA50A9E"/>
    <w:rsid w:val="2CAE1E81"/>
    <w:rsid w:val="2CBC17A5"/>
    <w:rsid w:val="2CC85ACA"/>
    <w:rsid w:val="2CEA3E2F"/>
    <w:rsid w:val="2D1567BB"/>
    <w:rsid w:val="2D1B202E"/>
    <w:rsid w:val="2D5D6E9C"/>
    <w:rsid w:val="2D865D69"/>
    <w:rsid w:val="2D8E121A"/>
    <w:rsid w:val="2DAE1301"/>
    <w:rsid w:val="2DB62FDB"/>
    <w:rsid w:val="2DD27A49"/>
    <w:rsid w:val="2DE704B5"/>
    <w:rsid w:val="2DF30DEA"/>
    <w:rsid w:val="2E106A24"/>
    <w:rsid w:val="2E18590C"/>
    <w:rsid w:val="2E3730C7"/>
    <w:rsid w:val="2E642580"/>
    <w:rsid w:val="2E835089"/>
    <w:rsid w:val="2E8D00A8"/>
    <w:rsid w:val="2E8F7FCD"/>
    <w:rsid w:val="2E931B8B"/>
    <w:rsid w:val="2E9C1AA9"/>
    <w:rsid w:val="2E9D66C0"/>
    <w:rsid w:val="2E9F0C83"/>
    <w:rsid w:val="2EDE2C2F"/>
    <w:rsid w:val="2EF22C9B"/>
    <w:rsid w:val="2F085EF8"/>
    <w:rsid w:val="2F0B5BAA"/>
    <w:rsid w:val="2F2F014A"/>
    <w:rsid w:val="2F305F38"/>
    <w:rsid w:val="2F5D3F13"/>
    <w:rsid w:val="2F630657"/>
    <w:rsid w:val="2F8E13B4"/>
    <w:rsid w:val="2FA16614"/>
    <w:rsid w:val="2FAD4B6E"/>
    <w:rsid w:val="2FB76FDC"/>
    <w:rsid w:val="2FBB6BC3"/>
    <w:rsid w:val="2FF56035"/>
    <w:rsid w:val="30057136"/>
    <w:rsid w:val="303344E6"/>
    <w:rsid w:val="3059724B"/>
    <w:rsid w:val="308E3CD3"/>
    <w:rsid w:val="30A434EB"/>
    <w:rsid w:val="30AF52A8"/>
    <w:rsid w:val="30C12E8B"/>
    <w:rsid w:val="30C70A75"/>
    <w:rsid w:val="3116291A"/>
    <w:rsid w:val="31223E9B"/>
    <w:rsid w:val="31252660"/>
    <w:rsid w:val="312F1A09"/>
    <w:rsid w:val="31336157"/>
    <w:rsid w:val="315A204A"/>
    <w:rsid w:val="318B6DE3"/>
    <w:rsid w:val="31AF50FF"/>
    <w:rsid w:val="31B513CD"/>
    <w:rsid w:val="31CB114F"/>
    <w:rsid w:val="31FE2B1C"/>
    <w:rsid w:val="321B7F8D"/>
    <w:rsid w:val="326740AA"/>
    <w:rsid w:val="3269652F"/>
    <w:rsid w:val="326B43C3"/>
    <w:rsid w:val="329E179C"/>
    <w:rsid w:val="32DB713A"/>
    <w:rsid w:val="32FA6D60"/>
    <w:rsid w:val="33261EA8"/>
    <w:rsid w:val="336F1C53"/>
    <w:rsid w:val="338B53EE"/>
    <w:rsid w:val="33B9781A"/>
    <w:rsid w:val="33BD7A0C"/>
    <w:rsid w:val="33C248DF"/>
    <w:rsid w:val="33EB6B54"/>
    <w:rsid w:val="33ED12CA"/>
    <w:rsid w:val="340B627D"/>
    <w:rsid w:val="341D5FA7"/>
    <w:rsid w:val="347E7532"/>
    <w:rsid w:val="34AE4E51"/>
    <w:rsid w:val="34C756B0"/>
    <w:rsid w:val="34E3352F"/>
    <w:rsid w:val="35030259"/>
    <w:rsid w:val="35030547"/>
    <w:rsid w:val="35090418"/>
    <w:rsid w:val="353D22BD"/>
    <w:rsid w:val="35431461"/>
    <w:rsid w:val="356E1B52"/>
    <w:rsid w:val="357060CB"/>
    <w:rsid w:val="35717357"/>
    <w:rsid w:val="35A647B4"/>
    <w:rsid w:val="35A67660"/>
    <w:rsid w:val="35B66A94"/>
    <w:rsid w:val="35CF54F9"/>
    <w:rsid w:val="35D62064"/>
    <w:rsid w:val="35EF127D"/>
    <w:rsid w:val="360E609F"/>
    <w:rsid w:val="361C1538"/>
    <w:rsid w:val="36330028"/>
    <w:rsid w:val="363435B8"/>
    <w:rsid w:val="36552FC8"/>
    <w:rsid w:val="365E5761"/>
    <w:rsid w:val="3667616B"/>
    <w:rsid w:val="366A261E"/>
    <w:rsid w:val="366F1F06"/>
    <w:rsid w:val="369C10FF"/>
    <w:rsid w:val="36A04B2A"/>
    <w:rsid w:val="36A24029"/>
    <w:rsid w:val="36E06DAA"/>
    <w:rsid w:val="36FB0F37"/>
    <w:rsid w:val="370723B2"/>
    <w:rsid w:val="3707407D"/>
    <w:rsid w:val="372D04DD"/>
    <w:rsid w:val="374E0A55"/>
    <w:rsid w:val="375D735A"/>
    <w:rsid w:val="375E2997"/>
    <w:rsid w:val="376331CC"/>
    <w:rsid w:val="37711633"/>
    <w:rsid w:val="379376CF"/>
    <w:rsid w:val="37B84CF6"/>
    <w:rsid w:val="37DF4AEB"/>
    <w:rsid w:val="37E04C37"/>
    <w:rsid w:val="37E45315"/>
    <w:rsid w:val="37EE725D"/>
    <w:rsid w:val="380A047D"/>
    <w:rsid w:val="38446B58"/>
    <w:rsid w:val="387E3FAC"/>
    <w:rsid w:val="387F46C9"/>
    <w:rsid w:val="389D43C3"/>
    <w:rsid w:val="38BA2015"/>
    <w:rsid w:val="38C045ED"/>
    <w:rsid w:val="39155CC9"/>
    <w:rsid w:val="391A59B1"/>
    <w:rsid w:val="393A114C"/>
    <w:rsid w:val="393E7586"/>
    <w:rsid w:val="39477242"/>
    <w:rsid w:val="394959FE"/>
    <w:rsid w:val="394D3DEF"/>
    <w:rsid w:val="39712762"/>
    <w:rsid w:val="39746861"/>
    <w:rsid w:val="39752C83"/>
    <w:rsid w:val="39801BF1"/>
    <w:rsid w:val="398A178D"/>
    <w:rsid w:val="3991394E"/>
    <w:rsid w:val="39997F5A"/>
    <w:rsid w:val="39A17F52"/>
    <w:rsid w:val="39A95747"/>
    <w:rsid w:val="39B37DF7"/>
    <w:rsid w:val="39DC47BE"/>
    <w:rsid w:val="39E9292A"/>
    <w:rsid w:val="39EE4B7D"/>
    <w:rsid w:val="39F93B68"/>
    <w:rsid w:val="3A2D3BA1"/>
    <w:rsid w:val="3A443853"/>
    <w:rsid w:val="3A997D26"/>
    <w:rsid w:val="3AAD5C5D"/>
    <w:rsid w:val="3AC4200B"/>
    <w:rsid w:val="3AC55680"/>
    <w:rsid w:val="3ACB4F86"/>
    <w:rsid w:val="3AD40080"/>
    <w:rsid w:val="3B014FD7"/>
    <w:rsid w:val="3B125B22"/>
    <w:rsid w:val="3B241461"/>
    <w:rsid w:val="3B2821B5"/>
    <w:rsid w:val="3B4949CA"/>
    <w:rsid w:val="3B613F1C"/>
    <w:rsid w:val="3B8C7887"/>
    <w:rsid w:val="3BA63AC3"/>
    <w:rsid w:val="3BA86342"/>
    <w:rsid w:val="3C067DE2"/>
    <w:rsid w:val="3C2E4253"/>
    <w:rsid w:val="3C5512CD"/>
    <w:rsid w:val="3CB87BB4"/>
    <w:rsid w:val="3CBB2FD5"/>
    <w:rsid w:val="3CC43607"/>
    <w:rsid w:val="3CCE4828"/>
    <w:rsid w:val="3CF7338D"/>
    <w:rsid w:val="3CFC06A4"/>
    <w:rsid w:val="3D1F39E8"/>
    <w:rsid w:val="3D815178"/>
    <w:rsid w:val="3D960B78"/>
    <w:rsid w:val="3DB30A9C"/>
    <w:rsid w:val="3DED1E99"/>
    <w:rsid w:val="3DF40FDD"/>
    <w:rsid w:val="3E0627D7"/>
    <w:rsid w:val="3E092D0E"/>
    <w:rsid w:val="3E216694"/>
    <w:rsid w:val="3E394E39"/>
    <w:rsid w:val="3E4175AC"/>
    <w:rsid w:val="3E772F60"/>
    <w:rsid w:val="3E93567B"/>
    <w:rsid w:val="3ECB004A"/>
    <w:rsid w:val="3ED61E2E"/>
    <w:rsid w:val="3EE717F2"/>
    <w:rsid w:val="3F1837FD"/>
    <w:rsid w:val="3F19358C"/>
    <w:rsid w:val="3F286B88"/>
    <w:rsid w:val="3F562CE6"/>
    <w:rsid w:val="3F7433A4"/>
    <w:rsid w:val="3F8B3662"/>
    <w:rsid w:val="3F9F5E9E"/>
    <w:rsid w:val="3FB975C8"/>
    <w:rsid w:val="40096E2F"/>
    <w:rsid w:val="401A3D96"/>
    <w:rsid w:val="404A69D2"/>
    <w:rsid w:val="4056736F"/>
    <w:rsid w:val="4060397D"/>
    <w:rsid w:val="40962E54"/>
    <w:rsid w:val="409842FD"/>
    <w:rsid w:val="40984578"/>
    <w:rsid w:val="40D80C91"/>
    <w:rsid w:val="40F33881"/>
    <w:rsid w:val="410002CA"/>
    <w:rsid w:val="41143EDC"/>
    <w:rsid w:val="41493EFF"/>
    <w:rsid w:val="415F7B62"/>
    <w:rsid w:val="41866A28"/>
    <w:rsid w:val="41F366B9"/>
    <w:rsid w:val="421C576D"/>
    <w:rsid w:val="424779CE"/>
    <w:rsid w:val="425471A3"/>
    <w:rsid w:val="42867B66"/>
    <w:rsid w:val="428769EE"/>
    <w:rsid w:val="42B00226"/>
    <w:rsid w:val="42C146A0"/>
    <w:rsid w:val="42C35588"/>
    <w:rsid w:val="42EA2E1A"/>
    <w:rsid w:val="430412C2"/>
    <w:rsid w:val="432D78FD"/>
    <w:rsid w:val="43661A41"/>
    <w:rsid w:val="436B4F3A"/>
    <w:rsid w:val="438C6F9D"/>
    <w:rsid w:val="43EA5A28"/>
    <w:rsid w:val="43F82D1B"/>
    <w:rsid w:val="43F95D2F"/>
    <w:rsid w:val="43FA2EFE"/>
    <w:rsid w:val="441D576C"/>
    <w:rsid w:val="44366424"/>
    <w:rsid w:val="44366B8C"/>
    <w:rsid w:val="446D41CA"/>
    <w:rsid w:val="4480552B"/>
    <w:rsid w:val="44855DCB"/>
    <w:rsid w:val="448922D2"/>
    <w:rsid w:val="449B18C5"/>
    <w:rsid w:val="44E75582"/>
    <w:rsid w:val="450477EB"/>
    <w:rsid w:val="450C7158"/>
    <w:rsid w:val="452700DD"/>
    <w:rsid w:val="45611D74"/>
    <w:rsid w:val="45614C5B"/>
    <w:rsid w:val="457A70B2"/>
    <w:rsid w:val="45B3342D"/>
    <w:rsid w:val="45BA5905"/>
    <w:rsid w:val="460A66C2"/>
    <w:rsid w:val="460D2FD0"/>
    <w:rsid w:val="466A7119"/>
    <w:rsid w:val="46710171"/>
    <w:rsid w:val="46DB2F09"/>
    <w:rsid w:val="46EB1FE9"/>
    <w:rsid w:val="471675EE"/>
    <w:rsid w:val="47675D04"/>
    <w:rsid w:val="47680FE2"/>
    <w:rsid w:val="47825D4E"/>
    <w:rsid w:val="47960E35"/>
    <w:rsid w:val="47A16858"/>
    <w:rsid w:val="47BF21AA"/>
    <w:rsid w:val="47D554F1"/>
    <w:rsid w:val="47E058FD"/>
    <w:rsid w:val="47E86BE9"/>
    <w:rsid w:val="47ED4675"/>
    <w:rsid w:val="4884497E"/>
    <w:rsid w:val="48A15310"/>
    <w:rsid w:val="48BD678A"/>
    <w:rsid w:val="48E979BB"/>
    <w:rsid w:val="490A583A"/>
    <w:rsid w:val="492C5377"/>
    <w:rsid w:val="495768BE"/>
    <w:rsid w:val="49795AD4"/>
    <w:rsid w:val="499E20DB"/>
    <w:rsid w:val="49B10676"/>
    <w:rsid w:val="49FE56EA"/>
    <w:rsid w:val="4A306AFC"/>
    <w:rsid w:val="4A4C732C"/>
    <w:rsid w:val="4A6D023C"/>
    <w:rsid w:val="4A7F4846"/>
    <w:rsid w:val="4AC46E5E"/>
    <w:rsid w:val="4AEA3CE0"/>
    <w:rsid w:val="4AEA4B04"/>
    <w:rsid w:val="4AEC4D57"/>
    <w:rsid w:val="4AF52AB2"/>
    <w:rsid w:val="4AFB7199"/>
    <w:rsid w:val="4B04700C"/>
    <w:rsid w:val="4B3966CA"/>
    <w:rsid w:val="4B497ED5"/>
    <w:rsid w:val="4B735B0C"/>
    <w:rsid w:val="4B8D3C5C"/>
    <w:rsid w:val="4BB5032F"/>
    <w:rsid w:val="4BB92F7F"/>
    <w:rsid w:val="4BB96C75"/>
    <w:rsid w:val="4BC02131"/>
    <w:rsid w:val="4BDA2023"/>
    <w:rsid w:val="4BE25553"/>
    <w:rsid w:val="4BE742D7"/>
    <w:rsid w:val="4BFF766D"/>
    <w:rsid w:val="4C1E4FF9"/>
    <w:rsid w:val="4C4262EA"/>
    <w:rsid w:val="4C4F6CCA"/>
    <w:rsid w:val="4C8F53AD"/>
    <w:rsid w:val="4C9D09AF"/>
    <w:rsid w:val="4CA41912"/>
    <w:rsid w:val="4CAF17F2"/>
    <w:rsid w:val="4CB5788A"/>
    <w:rsid w:val="4CF6440D"/>
    <w:rsid w:val="4D091F77"/>
    <w:rsid w:val="4D247734"/>
    <w:rsid w:val="4D367DEB"/>
    <w:rsid w:val="4D45071D"/>
    <w:rsid w:val="4D776C85"/>
    <w:rsid w:val="4DA472A2"/>
    <w:rsid w:val="4DA6396B"/>
    <w:rsid w:val="4DC044C7"/>
    <w:rsid w:val="4DEC7B75"/>
    <w:rsid w:val="4DED0DD1"/>
    <w:rsid w:val="4E014A19"/>
    <w:rsid w:val="4E463DB5"/>
    <w:rsid w:val="4E861663"/>
    <w:rsid w:val="4ECF365A"/>
    <w:rsid w:val="4F2328A4"/>
    <w:rsid w:val="4F454F19"/>
    <w:rsid w:val="4F605BEC"/>
    <w:rsid w:val="4F741930"/>
    <w:rsid w:val="4F856124"/>
    <w:rsid w:val="4FCB2E05"/>
    <w:rsid w:val="4FD02C13"/>
    <w:rsid w:val="4FF4690F"/>
    <w:rsid w:val="4FF959FF"/>
    <w:rsid w:val="500C21E8"/>
    <w:rsid w:val="504577B9"/>
    <w:rsid w:val="505E07F4"/>
    <w:rsid w:val="506C1CBB"/>
    <w:rsid w:val="50F75EC5"/>
    <w:rsid w:val="51134CAE"/>
    <w:rsid w:val="511E508A"/>
    <w:rsid w:val="51246FEE"/>
    <w:rsid w:val="513A3224"/>
    <w:rsid w:val="517118A1"/>
    <w:rsid w:val="518D7FEA"/>
    <w:rsid w:val="51AB40A0"/>
    <w:rsid w:val="51DC0E6F"/>
    <w:rsid w:val="51F07B58"/>
    <w:rsid w:val="521C26DF"/>
    <w:rsid w:val="52983E31"/>
    <w:rsid w:val="52A106CB"/>
    <w:rsid w:val="52A416C5"/>
    <w:rsid w:val="52A85417"/>
    <w:rsid w:val="52B72151"/>
    <w:rsid w:val="52BE2F55"/>
    <w:rsid w:val="52C31AC9"/>
    <w:rsid w:val="52D2460A"/>
    <w:rsid w:val="52D52ABF"/>
    <w:rsid w:val="52F930EA"/>
    <w:rsid w:val="53214F8A"/>
    <w:rsid w:val="534013A9"/>
    <w:rsid w:val="53440599"/>
    <w:rsid w:val="53782D20"/>
    <w:rsid w:val="53826536"/>
    <w:rsid w:val="53885A4F"/>
    <w:rsid w:val="53945775"/>
    <w:rsid w:val="53B27F86"/>
    <w:rsid w:val="53BE370E"/>
    <w:rsid w:val="53C54F4C"/>
    <w:rsid w:val="53F41656"/>
    <w:rsid w:val="53F568F0"/>
    <w:rsid w:val="5447307D"/>
    <w:rsid w:val="54666EAA"/>
    <w:rsid w:val="546D5BCF"/>
    <w:rsid w:val="54711F8C"/>
    <w:rsid w:val="54A41608"/>
    <w:rsid w:val="54D44BD5"/>
    <w:rsid w:val="54F04469"/>
    <w:rsid w:val="54FC2BB4"/>
    <w:rsid w:val="551653ED"/>
    <w:rsid w:val="551A360E"/>
    <w:rsid w:val="55360C6D"/>
    <w:rsid w:val="55450E17"/>
    <w:rsid w:val="55494EA5"/>
    <w:rsid w:val="555A2125"/>
    <w:rsid w:val="55735579"/>
    <w:rsid w:val="558455B7"/>
    <w:rsid w:val="559340BC"/>
    <w:rsid w:val="55EC779C"/>
    <w:rsid w:val="56082DCF"/>
    <w:rsid w:val="56317BF9"/>
    <w:rsid w:val="56735E92"/>
    <w:rsid w:val="56897F06"/>
    <w:rsid w:val="568E4BC6"/>
    <w:rsid w:val="56955D78"/>
    <w:rsid w:val="56B3796C"/>
    <w:rsid w:val="56D73734"/>
    <w:rsid w:val="56D85106"/>
    <w:rsid w:val="56DB5FD5"/>
    <w:rsid w:val="56EB3DF6"/>
    <w:rsid w:val="570805AA"/>
    <w:rsid w:val="571A61F2"/>
    <w:rsid w:val="578135F6"/>
    <w:rsid w:val="57915ED0"/>
    <w:rsid w:val="57A66175"/>
    <w:rsid w:val="57AE5F95"/>
    <w:rsid w:val="57C41AFC"/>
    <w:rsid w:val="57D41C10"/>
    <w:rsid w:val="57E74E8D"/>
    <w:rsid w:val="57E809FA"/>
    <w:rsid w:val="57E87A47"/>
    <w:rsid w:val="57EB0728"/>
    <w:rsid w:val="58005035"/>
    <w:rsid w:val="58144058"/>
    <w:rsid w:val="58145455"/>
    <w:rsid w:val="58355B54"/>
    <w:rsid w:val="583F2720"/>
    <w:rsid w:val="5855264F"/>
    <w:rsid w:val="585E5144"/>
    <w:rsid w:val="587852E8"/>
    <w:rsid w:val="58C14957"/>
    <w:rsid w:val="58CE3128"/>
    <w:rsid w:val="58DF3D9A"/>
    <w:rsid w:val="58EA159E"/>
    <w:rsid w:val="59152138"/>
    <w:rsid w:val="59221E80"/>
    <w:rsid w:val="59363754"/>
    <w:rsid w:val="59402B65"/>
    <w:rsid w:val="594E7B04"/>
    <w:rsid w:val="594F3C5E"/>
    <w:rsid w:val="596B0967"/>
    <w:rsid w:val="596C3F61"/>
    <w:rsid w:val="598B6F36"/>
    <w:rsid w:val="59BA27BD"/>
    <w:rsid w:val="59C56577"/>
    <w:rsid w:val="59E1662C"/>
    <w:rsid w:val="59ED76D9"/>
    <w:rsid w:val="59F66DE2"/>
    <w:rsid w:val="59FC6F0D"/>
    <w:rsid w:val="5A132EDD"/>
    <w:rsid w:val="5A1F46FA"/>
    <w:rsid w:val="5A35444A"/>
    <w:rsid w:val="5A6D7D70"/>
    <w:rsid w:val="5A6E1669"/>
    <w:rsid w:val="5A734894"/>
    <w:rsid w:val="5A78467D"/>
    <w:rsid w:val="5A7C70FC"/>
    <w:rsid w:val="5ACA2210"/>
    <w:rsid w:val="5B027B8E"/>
    <w:rsid w:val="5B194C6F"/>
    <w:rsid w:val="5BCD60C8"/>
    <w:rsid w:val="5BE62D7B"/>
    <w:rsid w:val="5BEF014C"/>
    <w:rsid w:val="5C0825D0"/>
    <w:rsid w:val="5C275CD6"/>
    <w:rsid w:val="5C376FE6"/>
    <w:rsid w:val="5C483754"/>
    <w:rsid w:val="5C4A7543"/>
    <w:rsid w:val="5C510CEB"/>
    <w:rsid w:val="5C8C70B2"/>
    <w:rsid w:val="5C8F20F4"/>
    <w:rsid w:val="5C923C43"/>
    <w:rsid w:val="5CA37380"/>
    <w:rsid w:val="5CAD47EF"/>
    <w:rsid w:val="5CB03353"/>
    <w:rsid w:val="5CB747FD"/>
    <w:rsid w:val="5CE27519"/>
    <w:rsid w:val="5CF0366E"/>
    <w:rsid w:val="5CF64CC1"/>
    <w:rsid w:val="5D4558E2"/>
    <w:rsid w:val="5D6F2AFB"/>
    <w:rsid w:val="5DA74140"/>
    <w:rsid w:val="5DB80299"/>
    <w:rsid w:val="5DCF13AD"/>
    <w:rsid w:val="5DE2076F"/>
    <w:rsid w:val="5DE25EE7"/>
    <w:rsid w:val="5E050BB9"/>
    <w:rsid w:val="5E250050"/>
    <w:rsid w:val="5E384F22"/>
    <w:rsid w:val="5E983BE1"/>
    <w:rsid w:val="5EA13058"/>
    <w:rsid w:val="5EAC34EC"/>
    <w:rsid w:val="5EDC6894"/>
    <w:rsid w:val="5EF6411C"/>
    <w:rsid w:val="5F1C1A53"/>
    <w:rsid w:val="5F415055"/>
    <w:rsid w:val="5F9A7E92"/>
    <w:rsid w:val="5F9E573F"/>
    <w:rsid w:val="5FCE4E78"/>
    <w:rsid w:val="5FF054C7"/>
    <w:rsid w:val="5FFC10CF"/>
    <w:rsid w:val="60056A55"/>
    <w:rsid w:val="60076625"/>
    <w:rsid w:val="602251F3"/>
    <w:rsid w:val="6054093C"/>
    <w:rsid w:val="608F7906"/>
    <w:rsid w:val="60951C31"/>
    <w:rsid w:val="60B15FD5"/>
    <w:rsid w:val="60BA076A"/>
    <w:rsid w:val="60D02B2C"/>
    <w:rsid w:val="60F02332"/>
    <w:rsid w:val="60F32F76"/>
    <w:rsid w:val="610712C2"/>
    <w:rsid w:val="61492DDA"/>
    <w:rsid w:val="61633413"/>
    <w:rsid w:val="616E444F"/>
    <w:rsid w:val="616F2082"/>
    <w:rsid w:val="617F3ACE"/>
    <w:rsid w:val="619B0A18"/>
    <w:rsid w:val="61A30929"/>
    <w:rsid w:val="620706C3"/>
    <w:rsid w:val="62084756"/>
    <w:rsid w:val="62151DA9"/>
    <w:rsid w:val="622C7112"/>
    <w:rsid w:val="62587DBE"/>
    <w:rsid w:val="62861812"/>
    <w:rsid w:val="629848C7"/>
    <w:rsid w:val="629E1FAA"/>
    <w:rsid w:val="62A35459"/>
    <w:rsid w:val="62B47799"/>
    <w:rsid w:val="630812D3"/>
    <w:rsid w:val="63091321"/>
    <w:rsid w:val="630F2E87"/>
    <w:rsid w:val="63195C69"/>
    <w:rsid w:val="63534FDD"/>
    <w:rsid w:val="63A42869"/>
    <w:rsid w:val="63B2503A"/>
    <w:rsid w:val="63B959DB"/>
    <w:rsid w:val="63C5027F"/>
    <w:rsid w:val="63D44068"/>
    <w:rsid w:val="63DF5AAE"/>
    <w:rsid w:val="63EF5020"/>
    <w:rsid w:val="641D0273"/>
    <w:rsid w:val="64511EFB"/>
    <w:rsid w:val="647019E2"/>
    <w:rsid w:val="64932FE8"/>
    <w:rsid w:val="649854A9"/>
    <w:rsid w:val="649B44B4"/>
    <w:rsid w:val="65126CE0"/>
    <w:rsid w:val="651C20E8"/>
    <w:rsid w:val="651F2C2F"/>
    <w:rsid w:val="652944E2"/>
    <w:rsid w:val="652C73B5"/>
    <w:rsid w:val="65365B5B"/>
    <w:rsid w:val="6548223A"/>
    <w:rsid w:val="658B239F"/>
    <w:rsid w:val="65AD2BB7"/>
    <w:rsid w:val="65C3746C"/>
    <w:rsid w:val="65E01623"/>
    <w:rsid w:val="65E94B18"/>
    <w:rsid w:val="66164CF4"/>
    <w:rsid w:val="664B60DC"/>
    <w:rsid w:val="664C086C"/>
    <w:rsid w:val="66825A7E"/>
    <w:rsid w:val="66A013D0"/>
    <w:rsid w:val="66A80BBD"/>
    <w:rsid w:val="66BD2D5A"/>
    <w:rsid w:val="66D04BBC"/>
    <w:rsid w:val="66DA1129"/>
    <w:rsid w:val="67041B93"/>
    <w:rsid w:val="670A34B7"/>
    <w:rsid w:val="671140AE"/>
    <w:rsid w:val="674C4A78"/>
    <w:rsid w:val="676D5BA1"/>
    <w:rsid w:val="678104E3"/>
    <w:rsid w:val="679D43EB"/>
    <w:rsid w:val="67B21AE3"/>
    <w:rsid w:val="67D7350D"/>
    <w:rsid w:val="68050C2F"/>
    <w:rsid w:val="680B3B31"/>
    <w:rsid w:val="680F5324"/>
    <w:rsid w:val="68171174"/>
    <w:rsid w:val="684D0C97"/>
    <w:rsid w:val="688170F4"/>
    <w:rsid w:val="68994FDB"/>
    <w:rsid w:val="689C38A5"/>
    <w:rsid w:val="68B714ED"/>
    <w:rsid w:val="68C0642F"/>
    <w:rsid w:val="68C92B9D"/>
    <w:rsid w:val="69147914"/>
    <w:rsid w:val="691E65EA"/>
    <w:rsid w:val="696D1AE9"/>
    <w:rsid w:val="697C09D5"/>
    <w:rsid w:val="69A7373F"/>
    <w:rsid w:val="69A81DE6"/>
    <w:rsid w:val="69AA67EC"/>
    <w:rsid w:val="69B10830"/>
    <w:rsid w:val="69CF69DF"/>
    <w:rsid w:val="69DB02CB"/>
    <w:rsid w:val="69F11CE6"/>
    <w:rsid w:val="69F83300"/>
    <w:rsid w:val="6A16335B"/>
    <w:rsid w:val="6A2A0E08"/>
    <w:rsid w:val="6A2A6040"/>
    <w:rsid w:val="6A4A1D1B"/>
    <w:rsid w:val="6A4C754A"/>
    <w:rsid w:val="6A567344"/>
    <w:rsid w:val="6A592426"/>
    <w:rsid w:val="6A803925"/>
    <w:rsid w:val="6A91283A"/>
    <w:rsid w:val="6A9605B7"/>
    <w:rsid w:val="6A995680"/>
    <w:rsid w:val="6AA933EA"/>
    <w:rsid w:val="6AAC1342"/>
    <w:rsid w:val="6ACE2537"/>
    <w:rsid w:val="6ADB336B"/>
    <w:rsid w:val="6AF93A8C"/>
    <w:rsid w:val="6AFC057B"/>
    <w:rsid w:val="6B1547A3"/>
    <w:rsid w:val="6B373896"/>
    <w:rsid w:val="6B534B93"/>
    <w:rsid w:val="6B5549E0"/>
    <w:rsid w:val="6B5D7AA2"/>
    <w:rsid w:val="6B726651"/>
    <w:rsid w:val="6B9818CD"/>
    <w:rsid w:val="6BC83298"/>
    <w:rsid w:val="6BED11F3"/>
    <w:rsid w:val="6C041438"/>
    <w:rsid w:val="6C453799"/>
    <w:rsid w:val="6C673E41"/>
    <w:rsid w:val="6C7B4807"/>
    <w:rsid w:val="6C864FC7"/>
    <w:rsid w:val="6CAB439A"/>
    <w:rsid w:val="6CAB5AA3"/>
    <w:rsid w:val="6CB16E2D"/>
    <w:rsid w:val="6CB1750D"/>
    <w:rsid w:val="6CC56B9C"/>
    <w:rsid w:val="6CE567BD"/>
    <w:rsid w:val="6CEC09CA"/>
    <w:rsid w:val="6CEC5598"/>
    <w:rsid w:val="6D680021"/>
    <w:rsid w:val="6DA170C9"/>
    <w:rsid w:val="6DA47DBE"/>
    <w:rsid w:val="6DA864BD"/>
    <w:rsid w:val="6DA93828"/>
    <w:rsid w:val="6DB87DC3"/>
    <w:rsid w:val="6DBB1552"/>
    <w:rsid w:val="6DC27EB6"/>
    <w:rsid w:val="6DD93E1C"/>
    <w:rsid w:val="6DF43A4F"/>
    <w:rsid w:val="6DF742B6"/>
    <w:rsid w:val="6DFA10CF"/>
    <w:rsid w:val="6E583E6A"/>
    <w:rsid w:val="6E8C6762"/>
    <w:rsid w:val="6E9B5BCA"/>
    <w:rsid w:val="6E9F3321"/>
    <w:rsid w:val="6EA85BE6"/>
    <w:rsid w:val="6ECA54FD"/>
    <w:rsid w:val="6ED12D46"/>
    <w:rsid w:val="6EEC4396"/>
    <w:rsid w:val="6F136786"/>
    <w:rsid w:val="6F145EDA"/>
    <w:rsid w:val="6F1B3D08"/>
    <w:rsid w:val="6F301589"/>
    <w:rsid w:val="6F543434"/>
    <w:rsid w:val="6F733991"/>
    <w:rsid w:val="6F8054D0"/>
    <w:rsid w:val="6F845B9E"/>
    <w:rsid w:val="6F904395"/>
    <w:rsid w:val="702F7F57"/>
    <w:rsid w:val="70406A76"/>
    <w:rsid w:val="70486A7B"/>
    <w:rsid w:val="70486AFF"/>
    <w:rsid w:val="704C34BF"/>
    <w:rsid w:val="70705319"/>
    <w:rsid w:val="707B1B22"/>
    <w:rsid w:val="70A91F1A"/>
    <w:rsid w:val="70A93317"/>
    <w:rsid w:val="70C71EBD"/>
    <w:rsid w:val="70D05F61"/>
    <w:rsid w:val="70D6024E"/>
    <w:rsid w:val="70E10ACE"/>
    <w:rsid w:val="71011FD3"/>
    <w:rsid w:val="711004D5"/>
    <w:rsid w:val="7154001E"/>
    <w:rsid w:val="71557E27"/>
    <w:rsid w:val="71597892"/>
    <w:rsid w:val="716014FF"/>
    <w:rsid w:val="71613784"/>
    <w:rsid w:val="716D4064"/>
    <w:rsid w:val="716D6F11"/>
    <w:rsid w:val="71841E7B"/>
    <w:rsid w:val="718F66C6"/>
    <w:rsid w:val="719320A8"/>
    <w:rsid w:val="719406D5"/>
    <w:rsid w:val="71B46B19"/>
    <w:rsid w:val="72166E29"/>
    <w:rsid w:val="722D399E"/>
    <w:rsid w:val="722F722D"/>
    <w:rsid w:val="72372FDD"/>
    <w:rsid w:val="724B2312"/>
    <w:rsid w:val="725164E8"/>
    <w:rsid w:val="72647073"/>
    <w:rsid w:val="72991FF0"/>
    <w:rsid w:val="72A25A15"/>
    <w:rsid w:val="72AF2871"/>
    <w:rsid w:val="72AF55B7"/>
    <w:rsid w:val="72B979E7"/>
    <w:rsid w:val="72C36A09"/>
    <w:rsid w:val="72EB27F1"/>
    <w:rsid w:val="72FF4ECD"/>
    <w:rsid w:val="7304346B"/>
    <w:rsid w:val="73243AE0"/>
    <w:rsid w:val="73335E38"/>
    <w:rsid w:val="733459F1"/>
    <w:rsid w:val="7353264D"/>
    <w:rsid w:val="7353536B"/>
    <w:rsid w:val="73584C95"/>
    <w:rsid w:val="73CE7103"/>
    <w:rsid w:val="73EB4BDD"/>
    <w:rsid w:val="73F131A9"/>
    <w:rsid w:val="73F92CEC"/>
    <w:rsid w:val="740A2F15"/>
    <w:rsid w:val="740D76F2"/>
    <w:rsid w:val="743627AB"/>
    <w:rsid w:val="74481E01"/>
    <w:rsid w:val="745A1E09"/>
    <w:rsid w:val="745E6AEC"/>
    <w:rsid w:val="746D5E72"/>
    <w:rsid w:val="746F7BAC"/>
    <w:rsid w:val="74A016B1"/>
    <w:rsid w:val="74A84019"/>
    <w:rsid w:val="74BD7DB7"/>
    <w:rsid w:val="750310AA"/>
    <w:rsid w:val="75094EB9"/>
    <w:rsid w:val="755179C9"/>
    <w:rsid w:val="755F6BA5"/>
    <w:rsid w:val="757B0164"/>
    <w:rsid w:val="75937AF6"/>
    <w:rsid w:val="75C15716"/>
    <w:rsid w:val="75D71255"/>
    <w:rsid w:val="75DC6963"/>
    <w:rsid w:val="75DC6FB0"/>
    <w:rsid w:val="75E9100A"/>
    <w:rsid w:val="7635698F"/>
    <w:rsid w:val="763A7808"/>
    <w:rsid w:val="763F707B"/>
    <w:rsid w:val="765733A5"/>
    <w:rsid w:val="76742AFE"/>
    <w:rsid w:val="76790917"/>
    <w:rsid w:val="768F4A02"/>
    <w:rsid w:val="76B06858"/>
    <w:rsid w:val="76CD1761"/>
    <w:rsid w:val="76F67BAB"/>
    <w:rsid w:val="77047750"/>
    <w:rsid w:val="77106324"/>
    <w:rsid w:val="771C20D9"/>
    <w:rsid w:val="7729501E"/>
    <w:rsid w:val="773C4BD0"/>
    <w:rsid w:val="774F55FE"/>
    <w:rsid w:val="7776719A"/>
    <w:rsid w:val="7779413E"/>
    <w:rsid w:val="778B7C87"/>
    <w:rsid w:val="77BD65B0"/>
    <w:rsid w:val="77CE7E1F"/>
    <w:rsid w:val="77D134D7"/>
    <w:rsid w:val="77E33C32"/>
    <w:rsid w:val="77F17704"/>
    <w:rsid w:val="780212F9"/>
    <w:rsid w:val="78067666"/>
    <w:rsid w:val="782A7A6B"/>
    <w:rsid w:val="785E1E6D"/>
    <w:rsid w:val="78747E51"/>
    <w:rsid w:val="78A235FD"/>
    <w:rsid w:val="78DB2F4C"/>
    <w:rsid w:val="78E70044"/>
    <w:rsid w:val="78EF458A"/>
    <w:rsid w:val="78FB5D62"/>
    <w:rsid w:val="790D02EE"/>
    <w:rsid w:val="79136071"/>
    <w:rsid w:val="792D5EB8"/>
    <w:rsid w:val="79407E5F"/>
    <w:rsid w:val="7967201E"/>
    <w:rsid w:val="796D0A44"/>
    <w:rsid w:val="79752091"/>
    <w:rsid w:val="799559B1"/>
    <w:rsid w:val="79AD2705"/>
    <w:rsid w:val="79B87628"/>
    <w:rsid w:val="79CA4FB6"/>
    <w:rsid w:val="79DB0F67"/>
    <w:rsid w:val="79DF4C5E"/>
    <w:rsid w:val="79F93A98"/>
    <w:rsid w:val="7A1A330B"/>
    <w:rsid w:val="7A257AE7"/>
    <w:rsid w:val="7A267D8E"/>
    <w:rsid w:val="7A273402"/>
    <w:rsid w:val="7A322963"/>
    <w:rsid w:val="7A6627A5"/>
    <w:rsid w:val="7A911DA7"/>
    <w:rsid w:val="7AC533C6"/>
    <w:rsid w:val="7B302F75"/>
    <w:rsid w:val="7B3F5183"/>
    <w:rsid w:val="7B7C7970"/>
    <w:rsid w:val="7B7F32D7"/>
    <w:rsid w:val="7B821819"/>
    <w:rsid w:val="7B8E16E9"/>
    <w:rsid w:val="7B9C75E4"/>
    <w:rsid w:val="7BA347DC"/>
    <w:rsid w:val="7BB030AB"/>
    <w:rsid w:val="7BBA733A"/>
    <w:rsid w:val="7C05552B"/>
    <w:rsid w:val="7C0B6794"/>
    <w:rsid w:val="7C163DBC"/>
    <w:rsid w:val="7C201E97"/>
    <w:rsid w:val="7C2572F0"/>
    <w:rsid w:val="7C290AA7"/>
    <w:rsid w:val="7C496F5B"/>
    <w:rsid w:val="7C506DC1"/>
    <w:rsid w:val="7C9E71F6"/>
    <w:rsid w:val="7CB25F3D"/>
    <w:rsid w:val="7CB8045B"/>
    <w:rsid w:val="7CD6686D"/>
    <w:rsid w:val="7CDC2E51"/>
    <w:rsid w:val="7CF64E50"/>
    <w:rsid w:val="7D2A1D78"/>
    <w:rsid w:val="7D307542"/>
    <w:rsid w:val="7D4C24DF"/>
    <w:rsid w:val="7D7C5220"/>
    <w:rsid w:val="7D984FD8"/>
    <w:rsid w:val="7DAF19A9"/>
    <w:rsid w:val="7DBC6AE1"/>
    <w:rsid w:val="7DBD2DA8"/>
    <w:rsid w:val="7DC750B6"/>
    <w:rsid w:val="7E064768"/>
    <w:rsid w:val="7E0E4598"/>
    <w:rsid w:val="7E10135E"/>
    <w:rsid w:val="7E116F17"/>
    <w:rsid w:val="7E1B1F26"/>
    <w:rsid w:val="7E206976"/>
    <w:rsid w:val="7E4932EF"/>
    <w:rsid w:val="7E601AC3"/>
    <w:rsid w:val="7E7F442D"/>
    <w:rsid w:val="7E9A46EC"/>
    <w:rsid w:val="7EBC783A"/>
    <w:rsid w:val="7EED6AEF"/>
    <w:rsid w:val="7EF00955"/>
    <w:rsid w:val="7EF41ED6"/>
    <w:rsid w:val="7F1A1E3E"/>
    <w:rsid w:val="7F1A3893"/>
    <w:rsid w:val="7F3115A6"/>
    <w:rsid w:val="7F5C05D3"/>
    <w:rsid w:val="7F6F2E34"/>
    <w:rsid w:val="7F6F70FC"/>
    <w:rsid w:val="7F86153B"/>
    <w:rsid w:val="7F87737E"/>
    <w:rsid w:val="7FA02776"/>
    <w:rsid w:val="7FB90356"/>
    <w:rsid w:val="7FB92E44"/>
    <w:rsid w:val="7FBA6C73"/>
    <w:rsid w:val="7FC95C62"/>
    <w:rsid w:val="7FD10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76"/>
    <w:qFormat/>
    <w:uiPriority w:val="9"/>
    <w:pPr>
      <w:keepNext/>
      <w:keepLines/>
      <w:adjustRightInd w:val="0"/>
      <w:snapToGrid w:val="0"/>
      <w:spacing w:line="360" w:lineRule="auto"/>
      <w:jc w:val="center"/>
      <w:outlineLvl w:val="1"/>
    </w:pPr>
    <w:rPr>
      <w:rFonts w:ascii="宋体" w:hAnsi="Arial" w:cs="宋体"/>
      <w:sz w:val="32"/>
    </w:rPr>
  </w:style>
  <w:style w:type="paragraph" w:styleId="6">
    <w:name w:val="heading 3"/>
    <w:basedOn w:val="1"/>
    <w:next w:val="2"/>
    <w:link w:val="198"/>
    <w:qFormat/>
    <w:uiPriority w:val="9"/>
    <w:pPr>
      <w:widowControl w:val="0"/>
      <w:tabs>
        <w:tab w:val="left" w:pos="851"/>
      </w:tabs>
      <w:autoSpaceDE w:val="0"/>
      <w:autoSpaceDN w:val="0"/>
      <w:adjustRightInd w:val="0"/>
      <w:snapToGrid w:val="0"/>
      <w:spacing w:line="360" w:lineRule="auto"/>
      <w:jc w:val="both"/>
      <w:outlineLvl w:val="2"/>
    </w:pPr>
    <w:rPr>
      <w:rFonts w:ascii="宋体"/>
    </w:rPr>
  </w:style>
  <w:style w:type="paragraph" w:styleId="7">
    <w:name w:val="heading 4"/>
    <w:basedOn w:val="1"/>
    <w:next w:val="1"/>
    <w:link w:val="196"/>
    <w:qFormat/>
    <w:uiPriority w:val="9"/>
    <w:pPr>
      <w:widowControl w:val="0"/>
      <w:autoSpaceDE w:val="0"/>
      <w:autoSpaceDN w:val="0"/>
      <w:adjustRightInd w:val="0"/>
      <w:snapToGrid w:val="0"/>
      <w:spacing w:line="360" w:lineRule="auto"/>
      <w:jc w:val="both"/>
      <w:outlineLvl w:val="3"/>
    </w:pPr>
    <w:rPr>
      <w:rFonts w:ascii="宋体" w:hAnsi="Arial"/>
      <w:color w:val="000000"/>
    </w:rPr>
  </w:style>
  <w:style w:type="paragraph" w:styleId="8">
    <w:name w:val="heading 5"/>
    <w:basedOn w:val="1"/>
    <w:next w:val="1"/>
    <w:qFormat/>
    <w:uiPriority w:val="0"/>
    <w:pPr>
      <w:keepNext/>
      <w:widowControl w:val="0"/>
      <w:autoSpaceDE w:val="0"/>
      <w:autoSpaceDN w:val="0"/>
      <w:adjustRightInd w:val="0"/>
      <w:snapToGrid w:val="0"/>
      <w:spacing w:before="280" w:after="290" w:line="374" w:lineRule="auto"/>
      <w:jc w:val="both"/>
      <w:outlineLvl w:val="4"/>
    </w:pPr>
    <w:rPr>
      <w:rFonts w:ascii="宋体" w:cs="宋体"/>
      <w:b/>
      <w:color w:val="000000"/>
      <w:sz w:val="28"/>
    </w:rPr>
  </w:style>
  <w:style w:type="paragraph" w:styleId="9">
    <w:name w:val="heading 6"/>
    <w:basedOn w:val="1"/>
    <w:next w:val="2"/>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10">
    <w:name w:val="heading 7"/>
    <w:basedOn w:val="1"/>
    <w:next w:val="2"/>
    <w:qFormat/>
    <w:uiPriority w:val="0"/>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11">
    <w:name w:val="heading 8"/>
    <w:basedOn w:val="1"/>
    <w:next w:val="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2">
    <w:name w:val="heading 9"/>
    <w:basedOn w:val="1"/>
    <w:next w:val="2"/>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94"/>
    <w:qFormat/>
    <w:uiPriority w:val="0"/>
    <w:pPr>
      <w:ind w:firstLine="4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toc 7"/>
    <w:basedOn w:val="1"/>
    <w:next w:val="1"/>
    <w:unhideWhenUsed/>
    <w:qFormat/>
    <w:uiPriority w:val="0"/>
    <w:pPr>
      <w:widowControl w:val="0"/>
      <w:ind w:left="2520" w:leftChars="1200"/>
      <w:jc w:val="both"/>
    </w:pPr>
    <w:rPr>
      <w:rFonts w:ascii="Calibri" w:hAnsi="Calibri"/>
      <w:kern w:val="2"/>
      <w:szCs w:val="22"/>
    </w:rPr>
  </w:style>
  <w:style w:type="paragraph" w:styleId="14">
    <w:name w:val="Document Map"/>
    <w:basedOn w:val="1"/>
    <w:link w:val="180"/>
    <w:qFormat/>
    <w:uiPriority w:val="0"/>
    <w:rPr>
      <w:rFonts w:ascii="宋体"/>
      <w:sz w:val="18"/>
      <w:szCs w:val="18"/>
    </w:rPr>
  </w:style>
  <w:style w:type="paragraph" w:styleId="15">
    <w:name w:val="annotation text"/>
    <w:basedOn w:val="1"/>
    <w:link w:val="199"/>
    <w:qFormat/>
    <w:uiPriority w:val="0"/>
    <w:pPr>
      <w:widowControl w:val="0"/>
    </w:pPr>
  </w:style>
  <w:style w:type="paragraph" w:styleId="16">
    <w:name w:val="Body Text 3"/>
    <w:basedOn w:val="1"/>
    <w:link w:val="179"/>
    <w:qFormat/>
    <w:uiPriority w:val="0"/>
    <w:pPr>
      <w:spacing w:after="120"/>
    </w:pPr>
    <w:rPr>
      <w:sz w:val="16"/>
      <w:szCs w:val="16"/>
    </w:rPr>
  </w:style>
  <w:style w:type="paragraph" w:styleId="17">
    <w:name w:val="Body Text"/>
    <w:basedOn w:val="1"/>
    <w:next w:val="1"/>
    <w:qFormat/>
    <w:uiPriority w:val="99"/>
    <w:pPr>
      <w:spacing w:after="120"/>
    </w:pPr>
  </w:style>
  <w:style w:type="paragraph" w:styleId="18">
    <w:name w:val="Body Text Indent"/>
    <w:basedOn w:val="1"/>
    <w:next w:val="19"/>
    <w:qFormat/>
    <w:uiPriority w:val="99"/>
    <w:pPr>
      <w:spacing w:after="120"/>
      <w:ind w:left="420" w:leftChars="200"/>
    </w:pPr>
  </w:style>
  <w:style w:type="paragraph" w:styleId="19">
    <w:name w:val="envelope return"/>
    <w:basedOn w:val="1"/>
    <w:qFormat/>
    <w:uiPriority w:val="0"/>
    <w:pPr>
      <w:snapToGrid w:val="0"/>
    </w:pPr>
    <w:rPr>
      <w:rFonts w:ascii="Arial" w:hAnsi="Arial"/>
    </w:rPr>
  </w:style>
  <w:style w:type="paragraph" w:styleId="20">
    <w:name w:val="toc 5"/>
    <w:basedOn w:val="1"/>
    <w:next w:val="1"/>
    <w:unhideWhenUsed/>
    <w:qFormat/>
    <w:uiPriority w:val="0"/>
    <w:pPr>
      <w:widowControl w:val="0"/>
      <w:ind w:left="1680" w:leftChars="800"/>
      <w:jc w:val="both"/>
    </w:pPr>
    <w:rPr>
      <w:rFonts w:ascii="Calibri" w:hAnsi="Calibri"/>
      <w:kern w:val="2"/>
      <w:szCs w:val="22"/>
    </w:rPr>
  </w:style>
  <w:style w:type="paragraph" w:styleId="21">
    <w:name w:val="toc 3"/>
    <w:basedOn w:val="1"/>
    <w:next w:val="1"/>
    <w:qFormat/>
    <w:uiPriority w:val="0"/>
    <w:pPr>
      <w:ind w:left="840" w:leftChars="400"/>
    </w:pPr>
  </w:style>
  <w:style w:type="paragraph" w:styleId="22">
    <w:name w:val="Plain Text"/>
    <w:basedOn w:val="1"/>
    <w:next w:val="1"/>
    <w:link w:val="193"/>
    <w:qFormat/>
    <w:uiPriority w:val="0"/>
    <w:rPr>
      <w:rFonts w:ascii="宋体" w:hAnsi="Courier New"/>
      <w:szCs w:val="21"/>
    </w:rPr>
  </w:style>
  <w:style w:type="paragraph" w:styleId="23">
    <w:name w:val="toc 8"/>
    <w:basedOn w:val="1"/>
    <w:next w:val="1"/>
    <w:unhideWhenUsed/>
    <w:qFormat/>
    <w:uiPriority w:val="0"/>
    <w:pPr>
      <w:widowControl w:val="0"/>
      <w:ind w:left="2940" w:leftChars="1400"/>
      <w:jc w:val="both"/>
    </w:pPr>
    <w:rPr>
      <w:rFonts w:ascii="Calibri" w:hAnsi="Calibri"/>
      <w:kern w:val="2"/>
      <w:szCs w:val="22"/>
    </w:rPr>
  </w:style>
  <w:style w:type="paragraph" w:styleId="24">
    <w:name w:val="Date"/>
    <w:basedOn w:val="1"/>
    <w:next w:val="1"/>
    <w:qFormat/>
    <w:uiPriority w:val="0"/>
    <w:pPr>
      <w:widowControl w:val="0"/>
      <w:jc w:val="both"/>
    </w:pPr>
    <w:rPr>
      <w:rFonts w:ascii="楷体_GB2312" w:eastAsia="楷体_GB2312"/>
      <w:kern w:val="2"/>
      <w:sz w:val="28"/>
    </w:rPr>
  </w:style>
  <w:style w:type="paragraph" w:styleId="25">
    <w:name w:val="Body Text Indent 2"/>
    <w:basedOn w:val="1"/>
    <w:link w:val="187"/>
    <w:qFormat/>
    <w:uiPriority w:val="99"/>
    <w:pPr>
      <w:spacing w:after="120" w:line="480" w:lineRule="auto"/>
      <w:ind w:left="420" w:leftChars="200"/>
    </w:pPr>
  </w:style>
  <w:style w:type="paragraph" w:styleId="26">
    <w:name w:val="Balloon Text"/>
    <w:basedOn w:val="1"/>
    <w:link w:val="165"/>
    <w:qFormat/>
    <w:uiPriority w:val="99"/>
    <w:rPr>
      <w:sz w:val="18"/>
      <w:szCs w:val="18"/>
    </w:rPr>
  </w:style>
  <w:style w:type="paragraph" w:styleId="27">
    <w:name w:val="footer"/>
    <w:basedOn w:val="1"/>
    <w:link w:val="175"/>
    <w:qFormat/>
    <w:uiPriority w:val="99"/>
    <w:pPr>
      <w:tabs>
        <w:tab w:val="center" w:pos="4153"/>
        <w:tab w:val="right" w:pos="8306"/>
      </w:tabs>
      <w:snapToGrid w:val="0"/>
    </w:pPr>
    <w:rPr>
      <w:sz w:val="18"/>
    </w:rPr>
  </w:style>
  <w:style w:type="paragraph" w:styleId="28">
    <w:name w:val="header"/>
    <w:basedOn w:val="1"/>
    <w:link w:val="177"/>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spacing w:line="360" w:lineRule="auto"/>
      <w:ind w:left="824" w:hanging="824"/>
    </w:pPr>
    <w:rPr>
      <w:rFonts w:ascii="宋体"/>
    </w:rPr>
  </w:style>
  <w:style w:type="paragraph" w:styleId="30">
    <w:name w:val="toc 4"/>
    <w:basedOn w:val="1"/>
    <w:next w:val="1"/>
    <w:unhideWhenUsed/>
    <w:qFormat/>
    <w:uiPriority w:val="0"/>
    <w:pPr>
      <w:widowControl w:val="0"/>
      <w:ind w:left="1260" w:leftChars="600"/>
      <w:jc w:val="both"/>
    </w:pPr>
    <w:rPr>
      <w:rFonts w:ascii="Calibri" w:hAnsi="Calibri"/>
      <w:kern w:val="2"/>
      <w:szCs w:val="22"/>
    </w:rPr>
  </w:style>
  <w:style w:type="paragraph" w:styleId="31">
    <w:name w:val="List"/>
    <w:basedOn w:val="1"/>
    <w:next w:val="1"/>
    <w:qFormat/>
    <w:uiPriority w:val="0"/>
    <w:pPr>
      <w:snapToGrid w:val="0"/>
    </w:pPr>
    <w:rPr>
      <w:szCs w:val="24"/>
    </w:rPr>
  </w:style>
  <w:style w:type="paragraph" w:styleId="32">
    <w:name w:val="toc 6"/>
    <w:basedOn w:val="1"/>
    <w:next w:val="1"/>
    <w:unhideWhenUsed/>
    <w:qFormat/>
    <w:uiPriority w:val="0"/>
    <w:pPr>
      <w:widowControl w:val="0"/>
      <w:ind w:left="2100" w:leftChars="1000"/>
      <w:jc w:val="both"/>
    </w:pPr>
    <w:rPr>
      <w:rFonts w:ascii="Calibri" w:hAnsi="Calibri"/>
      <w:kern w:val="2"/>
      <w:szCs w:val="22"/>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402"/>
      </w:tabs>
      <w:spacing w:line="360" w:lineRule="auto"/>
      <w:ind w:left="993" w:leftChars="202" w:hanging="569" w:hangingChars="237"/>
    </w:pPr>
  </w:style>
  <w:style w:type="paragraph" w:styleId="35">
    <w:name w:val="toc 9"/>
    <w:basedOn w:val="1"/>
    <w:next w:val="1"/>
    <w:unhideWhenUsed/>
    <w:qFormat/>
    <w:uiPriority w:val="0"/>
    <w:pPr>
      <w:widowControl w:val="0"/>
      <w:ind w:left="3360" w:leftChars="1600"/>
      <w:jc w:val="both"/>
    </w:pPr>
    <w:rPr>
      <w:rFonts w:ascii="Calibri" w:hAnsi="Calibri"/>
      <w:kern w:val="2"/>
      <w:szCs w:val="22"/>
    </w:rPr>
  </w:style>
  <w:style w:type="paragraph" w:styleId="36">
    <w:name w:val="Body Text 2"/>
    <w:basedOn w:val="1"/>
    <w:qFormat/>
    <w:uiPriority w:val="0"/>
    <w:pPr>
      <w:spacing w:after="120" w:line="480" w:lineRule="auto"/>
    </w:pPr>
  </w:style>
  <w:style w:type="paragraph" w:styleId="37">
    <w:name w:val="HTML Preformatted"/>
    <w:basedOn w:val="1"/>
    <w:qFormat/>
    <w:uiPriority w:val="0"/>
    <w:rPr>
      <w:rFonts w:ascii="黑体" w:hAnsi="Courier New" w:eastAsia="黑体" w:cs="Courier New"/>
      <w:sz w:val="20"/>
      <w:szCs w:val="21"/>
    </w:rPr>
  </w:style>
  <w:style w:type="paragraph" w:styleId="38">
    <w:name w:val="Normal (Web)"/>
    <w:basedOn w:val="1"/>
    <w:qFormat/>
    <w:uiPriority w:val="0"/>
    <w:pPr>
      <w:spacing w:before="100" w:beforeAutospacing="1" w:after="100" w:afterAutospacing="1"/>
    </w:pPr>
    <w:rPr>
      <w:rFonts w:ascii="宋体" w:hAnsi="宋体" w:cs="宋体"/>
      <w:sz w:val="24"/>
      <w:szCs w:val="24"/>
    </w:rPr>
  </w:style>
  <w:style w:type="paragraph" w:styleId="39">
    <w:name w:val="annotation subject"/>
    <w:basedOn w:val="15"/>
    <w:next w:val="15"/>
    <w:link w:val="195"/>
    <w:qFormat/>
    <w:uiPriority w:val="0"/>
    <w:pPr>
      <w:widowControl/>
    </w:pPr>
    <w:rPr>
      <w:b/>
      <w:bCs/>
      <w:kern w:val="2"/>
      <w:szCs w:val="24"/>
    </w:rPr>
  </w:style>
  <w:style w:type="paragraph" w:styleId="40">
    <w:name w:val="Body Text First Indent"/>
    <w:basedOn w:val="17"/>
    <w:qFormat/>
    <w:uiPriority w:val="0"/>
    <w:pPr>
      <w:widowControl w:val="0"/>
      <w:spacing w:line="312" w:lineRule="auto"/>
      <w:ind w:firstLine="420"/>
      <w:jc w:val="both"/>
    </w:pPr>
    <w:rPr>
      <w:rFonts w:ascii="Calibri" w:hAnsi="Calibri"/>
      <w:kern w:val="2"/>
      <w:szCs w:val="24"/>
    </w:rPr>
  </w:style>
  <w:style w:type="paragraph" w:styleId="41">
    <w:name w:val="Body Text First Indent 2"/>
    <w:basedOn w:val="18"/>
    <w:qFormat/>
    <w:uiPriority w:val="0"/>
    <w:pPr>
      <w:adjustRightInd w:val="0"/>
      <w:spacing w:line="360" w:lineRule="auto"/>
      <w:ind w:left="0" w:leftChars="0" w:firstLine="420"/>
      <w:textAlignment w:val="baseline"/>
    </w:pPr>
    <w:rPr>
      <w:rFonts w:eastAsia="等线"/>
      <w:color w:val="000000"/>
      <w:szCs w:val="24"/>
    </w:rPr>
  </w:style>
  <w:style w:type="table" w:styleId="43">
    <w:name w:val="Table Grid"/>
    <w:basedOn w:val="4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bCs/>
    </w:rPr>
  </w:style>
  <w:style w:type="character" w:styleId="46">
    <w:name w:val="page number"/>
    <w:basedOn w:val="44"/>
    <w:qFormat/>
    <w:uiPriority w:val="99"/>
  </w:style>
  <w:style w:type="character" w:styleId="47">
    <w:name w:val="FollowedHyperlink"/>
    <w:basedOn w:val="44"/>
    <w:semiHidden/>
    <w:unhideWhenUsed/>
    <w:qFormat/>
    <w:uiPriority w:val="99"/>
    <w:rPr>
      <w:rFonts w:hint="eastAsia" w:ascii="微软雅黑" w:hAnsi="微软雅黑" w:eastAsia="微软雅黑" w:cs="微软雅黑"/>
      <w:color w:val="333333"/>
      <w:sz w:val="21"/>
      <w:szCs w:val="21"/>
      <w:u w:val="none"/>
    </w:rPr>
  </w:style>
  <w:style w:type="character" w:styleId="48">
    <w:name w:val="HTML Definition"/>
    <w:basedOn w:val="44"/>
    <w:semiHidden/>
    <w:unhideWhenUsed/>
    <w:qFormat/>
    <w:uiPriority w:val="0"/>
    <w:rPr>
      <w:i/>
      <w:iCs/>
    </w:rPr>
  </w:style>
  <w:style w:type="character" w:styleId="49">
    <w:name w:val="Hyperlink"/>
    <w:basedOn w:val="44"/>
    <w:qFormat/>
    <w:uiPriority w:val="99"/>
    <w:rPr>
      <w:color w:val="0000FF"/>
      <w:u w:val="single"/>
    </w:rPr>
  </w:style>
  <w:style w:type="character" w:styleId="50">
    <w:name w:val="HTML Code"/>
    <w:basedOn w:val="44"/>
    <w:semiHidden/>
    <w:unhideWhenUsed/>
    <w:qFormat/>
    <w:uiPriority w:val="0"/>
    <w:rPr>
      <w:rFonts w:hint="default" w:ascii="Consolas" w:hAnsi="Consolas" w:eastAsia="Consolas" w:cs="Consolas"/>
      <w:color w:val="C7254E"/>
      <w:sz w:val="21"/>
      <w:szCs w:val="21"/>
      <w:bdr w:val="single" w:color="E1E1E1" w:sz="6" w:space="0"/>
      <w:shd w:val="clear" w:color="auto" w:fill="F9F2F4"/>
    </w:rPr>
  </w:style>
  <w:style w:type="character" w:styleId="51">
    <w:name w:val="annotation reference"/>
    <w:qFormat/>
    <w:uiPriority w:val="0"/>
    <w:rPr>
      <w:sz w:val="21"/>
      <w:szCs w:val="21"/>
    </w:rPr>
  </w:style>
  <w:style w:type="character" w:styleId="52">
    <w:name w:val="HTML Keyboard"/>
    <w:basedOn w:val="44"/>
    <w:semiHidden/>
    <w:unhideWhenUsed/>
    <w:qFormat/>
    <w:uiPriority w:val="0"/>
    <w:rPr>
      <w:rFonts w:hint="default" w:ascii="Consolas" w:hAnsi="Consolas" w:eastAsia="Consolas" w:cs="Consolas"/>
      <w:color w:val="FFFFFF"/>
      <w:sz w:val="21"/>
      <w:szCs w:val="21"/>
      <w:shd w:val="clear" w:color="auto" w:fill="333333"/>
    </w:rPr>
  </w:style>
  <w:style w:type="character" w:styleId="53">
    <w:name w:val="HTML Sample"/>
    <w:basedOn w:val="44"/>
    <w:semiHidden/>
    <w:unhideWhenUsed/>
    <w:qFormat/>
    <w:uiPriority w:val="0"/>
    <w:rPr>
      <w:rFonts w:ascii="Consolas" w:hAnsi="Consolas" w:eastAsia="Consolas" w:cs="Consolas"/>
      <w:sz w:val="21"/>
      <w:szCs w:val="21"/>
    </w:rPr>
  </w:style>
  <w:style w:type="paragraph" w:customStyle="1" w:styleId="54">
    <w:name w:val="_Style 5"/>
    <w:basedOn w:val="1"/>
    <w:qFormat/>
    <w:uiPriority w:val="0"/>
    <w:pPr>
      <w:ind w:firstLine="200" w:firstLineChars="200"/>
    </w:pPr>
    <w:rPr>
      <w:sz w:val="24"/>
      <w:szCs w:val="22"/>
    </w:rPr>
  </w:style>
  <w:style w:type="paragraph" w:customStyle="1" w:styleId="55">
    <w:name w:val="Normal Indent1"/>
    <w:basedOn w:val="1"/>
    <w:qFormat/>
    <w:uiPriority w:val="0"/>
    <w:pPr>
      <w:ind w:firstLine="420" w:firstLineChars="200"/>
    </w:pPr>
    <w:rPr>
      <w:rFonts w:ascii="Calibri" w:hAnsi="Calibri"/>
    </w:rPr>
  </w:style>
  <w:style w:type="paragraph" w:customStyle="1" w:styleId="5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标题 3_0"/>
    <w:basedOn w:val="59"/>
    <w:next w:val="1"/>
    <w:link w:val="184"/>
    <w:qFormat/>
    <w:uiPriority w:val="0"/>
    <w:pPr>
      <w:tabs>
        <w:tab w:val="left" w:pos="851"/>
      </w:tabs>
      <w:autoSpaceDE w:val="0"/>
      <w:autoSpaceDN w:val="0"/>
      <w:adjustRightInd w:val="0"/>
      <w:snapToGrid w:val="0"/>
      <w:spacing w:line="360" w:lineRule="auto"/>
      <w:outlineLvl w:val="2"/>
    </w:pPr>
    <w:rPr>
      <w:rFonts w:ascii="宋体" w:hAnsi="Times New Roman" w:cs="宋体"/>
      <w:kern w:val="0"/>
      <w:szCs w:val="20"/>
    </w:rPr>
  </w:style>
  <w:style w:type="paragraph" w:customStyle="1" w:styleId="5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Char2"/>
    <w:basedOn w:val="1"/>
    <w:qFormat/>
    <w:uiPriority w:val="0"/>
    <w:pPr>
      <w:widowControl w:val="0"/>
      <w:jc w:val="both"/>
    </w:pPr>
    <w:rPr>
      <w:rFonts w:ascii="Tahoma" w:hAnsi="Tahoma"/>
      <w:kern w:val="2"/>
      <w:sz w:val="24"/>
    </w:rPr>
  </w:style>
  <w:style w:type="paragraph" w:customStyle="1" w:styleId="61">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62">
    <w:name w:val="修订3"/>
    <w:unhideWhenUsed/>
    <w:qFormat/>
    <w:uiPriority w:val="99"/>
    <w:rPr>
      <w:rFonts w:ascii="Times New Roman" w:hAnsi="Times New Roman" w:eastAsia="宋体" w:cs="Times New Roman"/>
      <w:sz w:val="21"/>
      <w:lang w:val="en-US" w:eastAsia="zh-CN" w:bidi="ar-SA"/>
    </w:rPr>
  </w:style>
  <w:style w:type="paragraph" w:customStyle="1" w:styleId="63">
    <w:name w:val="Char Char Char Char Char Char"/>
    <w:basedOn w:val="1"/>
    <w:qFormat/>
    <w:uiPriority w:val="0"/>
    <w:rPr>
      <w:szCs w:val="24"/>
    </w:rPr>
  </w:style>
  <w:style w:type="paragraph" w:customStyle="1" w:styleId="64">
    <w:name w:val="正文_2"/>
    <w:qFormat/>
    <w:uiPriority w:val="0"/>
    <w:rPr>
      <w:rFonts w:ascii="Times New Roman" w:hAnsi="Times New Roman" w:eastAsia="宋体" w:cs="Times New Roman"/>
      <w:sz w:val="21"/>
      <w:lang w:val="en-US" w:eastAsia="zh-CN" w:bidi="ar-SA"/>
    </w:rPr>
  </w:style>
  <w:style w:type="paragraph" w:customStyle="1" w:styleId="65">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66">
    <w:name w:val="xl25"/>
    <w:basedOn w:val="1"/>
    <w:qFormat/>
    <w:uiPriority w:val="0"/>
    <w:pPr>
      <w:spacing w:before="100" w:beforeAutospacing="1" w:after="100" w:afterAutospacing="1"/>
      <w:jc w:val="right"/>
    </w:pPr>
    <w:rPr>
      <w:sz w:val="24"/>
      <w:szCs w:val="24"/>
    </w:rPr>
  </w:style>
  <w:style w:type="paragraph" w:customStyle="1" w:styleId="67">
    <w:name w:val="Char Char Char Char"/>
    <w:basedOn w:val="1"/>
    <w:qFormat/>
    <w:uiPriority w:val="0"/>
    <w:pPr>
      <w:tabs>
        <w:tab w:val="left" w:pos="965"/>
      </w:tabs>
      <w:spacing w:after="160" w:line="240" w:lineRule="exact"/>
      <w:ind w:left="965" w:hanging="425"/>
    </w:pPr>
    <w:rPr>
      <w:rFonts w:ascii="Verdana" w:hAnsi="Verdana"/>
      <w:lang w:eastAsia="en-US"/>
    </w:rPr>
  </w:style>
  <w:style w:type="paragraph" w:styleId="68">
    <w:name w:val="No Spacing"/>
    <w:qFormat/>
    <w:uiPriority w:val="1"/>
    <w:rPr>
      <w:rFonts w:ascii="Calibri" w:hAnsi="Calibri" w:eastAsia="宋体" w:cs="Times New Roman"/>
      <w:sz w:val="22"/>
      <w:szCs w:val="22"/>
      <w:lang w:val="en-US" w:eastAsia="zh-CN" w:bidi="ar-SA"/>
    </w:rPr>
  </w:style>
  <w:style w:type="paragraph" w:customStyle="1" w:styleId="6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70">
    <w:name w:val="页脚2"/>
    <w:basedOn w:val="1"/>
    <w:qFormat/>
    <w:uiPriority w:val="0"/>
    <w:pPr>
      <w:pBdr>
        <w:top w:val="single" w:color="auto" w:sz="6" w:space="0"/>
      </w:pBdr>
      <w:jc w:val="right"/>
      <w:textAlignment w:val="center"/>
    </w:pPr>
    <w:rPr>
      <w:rFonts w:ascii="宋体" w:hAnsi="宋体"/>
      <w:sz w:val="18"/>
    </w:rPr>
  </w:style>
  <w:style w:type="paragraph" w:customStyle="1" w:styleId="71">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72">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73">
    <w:name w:val="Char Char1 Char Char Char Char Char Char Char Char Char Char1"/>
    <w:basedOn w:val="1"/>
    <w:qFormat/>
    <w:uiPriority w:val="0"/>
    <w:pPr>
      <w:widowControl w:val="0"/>
      <w:jc w:val="both"/>
    </w:pPr>
    <w:rPr>
      <w:rFonts w:ascii="Tahoma" w:hAnsi="Tahoma"/>
      <w:kern w:val="2"/>
      <w:sz w:val="24"/>
    </w:rPr>
  </w:style>
  <w:style w:type="paragraph" w:customStyle="1" w:styleId="74">
    <w:name w:val="font0"/>
    <w:basedOn w:val="1"/>
    <w:qFormat/>
    <w:uiPriority w:val="0"/>
    <w:pPr>
      <w:spacing w:before="100" w:beforeAutospacing="1" w:after="100" w:afterAutospacing="1"/>
    </w:pPr>
    <w:rPr>
      <w:rFonts w:ascii="宋体" w:hAnsi="宋体" w:cs="宋体"/>
      <w:sz w:val="24"/>
      <w:szCs w:val="24"/>
    </w:rPr>
  </w:style>
  <w:style w:type="paragraph" w:customStyle="1" w:styleId="75">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7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77">
    <w:name w:val="正文_1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Char Char1 Char Char Char Char Char Char Char Char Char Char"/>
    <w:basedOn w:val="1"/>
    <w:qFormat/>
    <w:uiPriority w:val="0"/>
    <w:pPr>
      <w:widowControl w:val="0"/>
      <w:jc w:val="both"/>
    </w:pPr>
    <w:rPr>
      <w:rFonts w:ascii="Tahoma" w:hAnsi="Tahoma"/>
      <w:kern w:val="2"/>
      <w:sz w:val="24"/>
    </w:rPr>
  </w:style>
  <w:style w:type="paragraph" w:customStyle="1" w:styleId="79">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80">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13"/>
    <w:qFormat/>
    <w:uiPriority w:val="0"/>
    <w:rPr>
      <w:rFonts w:ascii="Times New Roman" w:hAnsi="Times New Roman" w:eastAsia="宋体" w:cs="Times New Roman"/>
      <w:sz w:val="21"/>
      <w:lang w:val="en-US" w:eastAsia="zh-CN" w:bidi="ar-SA"/>
    </w:rPr>
  </w:style>
  <w:style w:type="paragraph" w:customStyle="1" w:styleId="8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Char1 Char"/>
    <w:basedOn w:val="1"/>
    <w:qFormat/>
    <w:uiPriority w:val="0"/>
    <w:pPr>
      <w:widowControl w:val="0"/>
      <w:ind w:left="425" w:hanging="425"/>
      <w:jc w:val="both"/>
    </w:pPr>
    <w:rPr>
      <w:kern w:val="2"/>
      <w:sz w:val="24"/>
      <w:szCs w:val="24"/>
    </w:rPr>
  </w:style>
  <w:style w:type="paragraph" w:customStyle="1" w:styleId="84">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font5"/>
    <w:basedOn w:val="1"/>
    <w:qFormat/>
    <w:uiPriority w:val="0"/>
    <w:pPr>
      <w:spacing w:before="100" w:beforeAutospacing="1" w:after="100" w:afterAutospacing="1"/>
    </w:pPr>
    <w:rPr>
      <w:rFonts w:ascii="宋体" w:hAnsi="宋体" w:cs="宋体"/>
      <w:sz w:val="18"/>
      <w:szCs w:val="18"/>
    </w:rPr>
  </w:style>
  <w:style w:type="paragraph" w:customStyle="1" w:styleId="87">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Char Char Char Char Char1 Char1"/>
    <w:basedOn w:val="1"/>
    <w:qFormat/>
    <w:uiPriority w:val="0"/>
    <w:pPr>
      <w:widowControl w:val="0"/>
      <w:jc w:val="both"/>
    </w:pPr>
    <w:rPr>
      <w:rFonts w:ascii="Tahoma" w:hAnsi="Tahoma"/>
      <w:kern w:val="2"/>
      <w:sz w:val="24"/>
    </w:rPr>
  </w:style>
  <w:style w:type="paragraph" w:customStyle="1" w:styleId="8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Char Char Char Char Char Char Char Char Char Char2"/>
    <w:basedOn w:val="1"/>
    <w:qFormat/>
    <w:uiPriority w:val="0"/>
    <w:pPr>
      <w:widowControl w:val="0"/>
      <w:jc w:val="both"/>
    </w:pPr>
    <w:rPr>
      <w:rFonts w:ascii="Tahoma" w:hAnsi="Tahoma"/>
      <w:kern w:val="2"/>
      <w:sz w:val="24"/>
    </w:rPr>
  </w:style>
  <w:style w:type="paragraph" w:customStyle="1" w:styleId="91">
    <w:name w:val="Char1 Char1"/>
    <w:basedOn w:val="1"/>
    <w:qFormat/>
    <w:uiPriority w:val="0"/>
    <w:pPr>
      <w:widowControl w:val="0"/>
      <w:ind w:left="425" w:hanging="425"/>
      <w:jc w:val="both"/>
    </w:pPr>
    <w:rPr>
      <w:kern w:val="2"/>
      <w:sz w:val="24"/>
      <w:szCs w:val="24"/>
    </w:rPr>
  </w:style>
  <w:style w:type="paragraph" w:customStyle="1" w:styleId="92">
    <w:name w:val="Char Char Char Char Char Char Char Char Char Char"/>
    <w:basedOn w:val="1"/>
    <w:qFormat/>
    <w:uiPriority w:val="0"/>
    <w:pPr>
      <w:widowControl w:val="0"/>
      <w:jc w:val="both"/>
    </w:pPr>
    <w:rPr>
      <w:rFonts w:ascii="Tahoma" w:hAnsi="Tahoma"/>
      <w:kern w:val="2"/>
      <w:sz w:val="24"/>
    </w:rPr>
  </w:style>
  <w:style w:type="paragraph" w:customStyle="1" w:styleId="93">
    <w:name w:val="TOC 标题1"/>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94">
    <w:name w:val="纯文本_0"/>
    <w:basedOn w:val="95"/>
    <w:qFormat/>
    <w:uiPriority w:val="0"/>
    <w:rPr>
      <w:rFonts w:ascii="宋体" w:hAnsi="Courier New"/>
      <w:szCs w:val="20"/>
      <w:lang w:val="zh-CN"/>
    </w:rPr>
  </w:style>
  <w:style w:type="paragraph" w:customStyle="1" w:styleId="9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97">
    <w:name w:val="msonormal"/>
    <w:basedOn w:val="1"/>
    <w:qFormat/>
    <w:uiPriority w:val="0"/>
    <w:pPr>
      <w:spacing w:before="100" w:beforeAutospacing="1" w:after="100" w:afterAutospacing="1"/>
    </w:pPr>
    <w:rPr>
      <w:rFonts w:ascii="宋体" w:hAnsi="宋体" w:cs="宋体"/>
      <w:sz w:val="24"/>
      <w:szCs w:val="24"/>
    </w:rPr>
  </w:style>
  <w:style w:type="paragraph" w:customStyle="1" w:styleId="98">
    <w:name w:val="Char Char Char Char Char Char Char Char Char Char1"/>
    <w:basedOn w:val="1"/>
    <w:qFormat/>
    <w:uiPriority w:val="0"/>
    <w:pPr>
      <w:widowControl w:val="0"/>
      <w:jc w:val="both"/>
    </w:pPr>
    <w:rPr>
      <w:rFonts w:ascii="Tahoma" w:hAnsi="Tahoma"/>
      <w:kern w:val="2"/>
      <w:sz w:val="24"/>
    </w:rPr>
  </w:style>
  <w:style w:type="paragraph" w:customStyle="1" w:styleId="99">
    <w:name w:val="列出段落2"/>
    <w:basedOn w:val="100"/>
    <w:qFormat/>
    <w:uiPriority w:val="34"/>
    <w:pPr>
      <w:ind w:firstLine="420" w:firstLineChars="200"/>
    </w:pPr>
    <w:rPr>
      <w:rFonts w:ascii="Calibri" w:hAnsi="Calibri"/>
    </w:rPr>
  </w:style>
  <w:style w:type="paragraph" w:customStyle="1" w:styleId="100">
    <w:name w:val="Normal_12"/>
    <w:qFormat/>
    <w:uiPriority w:val="0"/>
    <w:rPr>
      <w:rFonts w:ascii="Times New Roman" w:hAnsi="Times New Roman" w:eastAsia="宋体" w:cs="Times New Roman"/>
      <w:sz w:val="21"/>
      <w:lang w:val="en-US" w:eastAsia="zh-CN" w:bidi="ar-SA"/>
    </w:rPr>
  </w:style>
  <w:style w:type="paragraph" w:customStyle="1" w:styleId="101">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02">
    <w:name w:val="修订2"/>
    <w:semiHidden/>
    <w:qFormat/>
    <w:uiPriority w:val="99"/>
    <w:rPr>
      <w:rFonts w:ascii="Times New Roman" w:hAnsi="Times New Roman" w:eastAsia="宋体" w:cs="Times New Roman"/>
      <w:sz w:val="21"/>
      <w:lang w:val="en-US" w:eastAsia="zh-CN" w:bidi="ar-SA"/>
    </w:rPr>
  </w:style>
  <w:style w:type="paragraph" w:customStyle="1" w:styleId="10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04">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05">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06">
    <w:name w:val="Char12"/>
    <w:basedOn w:val="1"/>
    <w:qFormat/>
    <w:uiPriority w:val="0"/>
    <w:pPr>
      <w:widowControl w:val="0"/>
      <w:jc w:val="both"/>
    </w:pPr>
    <w:rPr>
      <w:kern w:val="2"/>
    </w:rPr>
  </w:style>
  <w:style w:type="paragraph" w:customStyle="1" w:styleId="107">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08">
    <w:name w:val="列出段落1"/>
    <w:basedOn w:val="1"/>
    <w:qFormat/>
    <w:uiPriority w:val="34"/>
    <w:pPr>
      <w:ind w:firstLine="420" w:firstLineChars="200"/>
    </w:pPr>
  </w:style>
  <w:style w:type="paragraph" w:customStyle="1" w:styleId="109">
    <w:name w:val="正文1"/>
    <w:link w:val="188"/>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10">
    <w:name w:val="Char Char1 Char Char Char Char Char Char Char Char Char Char2"/>
    <w:basedOn w:val="1"/>
    <w:qFormat/>
    <w:uiPriority w:val="0"/>
    <w:pPr>
      <w:widowControl w:val="0"/>
      <w:jc w:val="both"/>
    </w:pPr>
    <w:rPr>
      <w:rFonts w:ascii="Tahoma" w:hAnsi="Tahoma"/>
      <w:kern w:val="2"/>
      <w:sz w:val="24"/>
    </w:rPr>
  </w:style>
  <w:style w:type="paragraph" w:customStyle="1" w:styleId="11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12">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13">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14">
    <w:name w:val="需求书2"/>
    <w:basedOn w:val="1"/>
    <w:qFormat/>
    <w:uiPriority w:val="0"/>
    <w:pPr>
      <w:widowControl w:val="0"/>
      <w:jc w:val="both"/>
    </w:pPr>
    <w:rPr>
      <w:rFonts w:ascii="宋体" w:hAnsi="宋体"/>
      <w:b/>
      <w:spacing w:val="10"/>
      <w:kern w:val="2"/>
      <w:sz w:val="24"/>
      <w:szCs w:val="24"/>
    </w:rPr>
  </w:style>
  <w:style w:type="paragraph" w:customStyle="1" w:styleId="115">
    <w:name w:val="Char1"/>
    <w:basedOn w:val="1"/>
    <w:qFormat/>
    <w:uiPriority w:val="0"/>
    <w:pPr>
      <w:widowControl w:val="0"/>
      <w:jc w:val="both"/>
    </w:pPr>
    <w:rPr>
      <w:kern w:val="2"/>
    </w:rPr>
  </w:style>
  <w:style w:type="paragraph" w:customStyle="1" w:styleId="11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18">
    <w:name w:val="Default_0_0"/>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9">
    <w:name w:val="样式2"/>
    <w:basedOn w:val="1"/>
    <w:link w:val="170"/>
    <w:qFormat/>
    <w:uiPriority w:val="0"/>
    <w:pPr>
      <w:widowControl w:val="0"/>
      <w:tabs>
        <w:tab w:val="left" w:pos="-720"/>
        <w:tab w:val="left" w:pos="-180"/>
        <w:tab w:val="left" w:pos="2160"/>
        <w:tab w:val="left" w:pos="4800"/>
        <w:tab w:val="left" w:pos="6600"/>
        <w:tab w:val="left" w:pos="7800"/>
      </w:tabs>
      <w:adjustRightInd w:val="0"/>
      <w:snapToGrid w:val="0"/>
      <w:spacing w:line="288" w:lineRule="auto"/>
      <w:ind w:firstLine="599" w:firstLineChars="200"/>
      <w:outlineLvl w:val="8"/>
    </w:pPr>
    <w:rPr>
      <w:rFonts w:ascii="宋体" w:hAnsi="宋体"/>
      <w:kern w:val="2"/>
      <w:sz w:val="28"/>
      <w:szCs w:val="28"/>
    </w:rPr>
  </w:style>
  <w:style w:type="paragraph" w:customStyle="1" w:styleId="120">
    <w:name w:val="修订1"/>
    <w:semiHidden/>
    <w:qFormat/>
    <w:uiPriority w:val="99"/>
    <w:rPr>
      <w:rFonts w:ascii="Times New Roman" w:hAnsi="Times New Roman" w:eastAsia="宋体" w:cs="Times New Roman"/>
      <w:sz w:val="21"/>
      <w:lang w:val="en-US" w:eastAsia="zh-CN" w:bidi="ar-SA"/>
    </w:rPr>
  </w:style>
  <w:style w:type="paragraph" w:customStyle="1" w:styleId="121">
    <w:name w:val="f12"/>
    <w:basedOn w:val="1"/>
    <w:qFormat/>
    <w:uiPriority w:val="0"/>
    <w:pPr>
      <w:spacing w:before="100" w:beforeAutospacing="1" w:after="100" w:afterAutospacing="1"/>
    </w:pPr>
    <w:rPr>
      <w:rFonts w:ascii="_GB2312" w:hAnsi="_GB2312"/>
      <w:color w:val="000000"/>
      <w:szCs w:val="21"/>
    </w:rPr>
  </w:style>
  <w:style w:type="paragraph" w:customStyle="1" w:styleId="12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2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c03"/>
    <w:basedOn w:val="1"/>
    <w:qFormat/>
    <w:uiPriority w:val="0"/>
    <w:pPr>
      <w:spacing w:before="100" w:beforeAutospacing="1" w:after="100" w:afterAutospacing="1"/>
    </w:pPr>
    <w:rPr>
      <w:rFonts w:ascii="宋体" w:hAnsi="宋体"/>
      <w:color w:val="000000"/>
      <w:sz w:val="24"/>
      <w:szCs w:val="24"/>
    </w:rPr>
  </w:style>
  <w:style w:type="paragraph" w:customStyle="1" w:styleId="126">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27">
    <w:name w:val="p0"/>
    <w:basedOn w:val="1"/>
    <w:qFormat/>
    <w:uiPriority w:val="0"/>
    <w:pPr>
      <w:jc w:val="both"/>
    </w:pPr>
    <w:rPr>
      <w:szCs w:val="21"/>
    </w:rPr>
  </w:style>
  <w:style w:type="paragraph" w:customStyle="1" w:styleId="128">
    <w:name w:val="Char Char Char Char Char1 Char"/>
    <w:basedOn w:val="1"/>
    <w:qFormat/>
    <w:uiPriority w:val="0"/>
    <w:pPr>
      <w:widowControl w:val="0"/>
      <w:jc w:val="both"/>
    </w:pPr>
    <w:rPr>
      <w:rFonts w:ascii="Tahoma" w:hAnsi="Tahoma"/>
      <w:kern w:val="2"/>
      <w:sz w:val="24"/>
    </w:rPr>
  </w:style>
  <w:style w:type="paragraph" w:customStyle="1" w:styleId="129">
    <w:name w:val="font8"/>
    <w:basedOn w:val="1"/>
    <w:qFormat/>
    <w:uiPriority w:val="0"/>
    <w:pPr>
      <w:spacing w:before="100" w:beforeAutospacing="1" w:after="100" w:afterAutospacing="1"/>
    </w:pPr>
    <w:rPr>
      <w:b/>
      <w:bCs/>
      <w:sz w:val="36"/>
      <w:szCs w:val="36"/>
    </w:rPr>
  </w:style>
  <w:style w:type="paragraph" w:customStyle="1" w:styleId="130">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styleId="131">
    <w:name w:val="List Paragraph"/>
    <w:basedOn w:val="1"/>
    <w:next w:val="1"/>
    <w:link w:val="172"/>
    <w:unhideWhenUsed/>
    <w:qFormat/>
    <w:uiPriority w:val="34"/>
    <w:pPr>
      <w:ind w:firstLine="420" w:firstLineChars="200"/>
    </w:pPr>
  </w:style>
  <w:style w:type="paragraph" w:customStyle="1" w:styleId="13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33">
    <w:name w:val="f12pt1"/>
    <w:basedOn w:val="1"/>
    <w:qFormat/>
    <w:uiPriority w:val="0"/>
    <w:pPr>
      <w:spacing w:before="100" w:beforeAutospacing="1" w:after="100" w:afterAutospacing="1"/>
    </w:pPr>
    <w:rPr>
      <w:rFonts w:ascii="_GB2312" w:hAnsi="_GB2312"/>
      <w:color w:val="000000"/>
      <w:szCs w:val="21"/>
    </w:rPr>
  </w:style>
  <w:style w:type="paragraph" w:customStyle="1" w:styleId="134">
    <w:name w:val="正文2"/>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35">
    <w:name w:val="font7"/>
    <w:basedOn w:val="1"/>
    <w:qFormat/>
    <w:uiPriority w:val="0"/>
    <w:pPr>
      <w:spacing w:before="100" w:beforeAutospacing="1" w:after="100" w:afterAutospacing="1"/>
    </w:pPr>
    <w:rPr>
      <w:rFonts w:ascii="宋体" w:hAnsi="宋体" w:cs="宋体"/>
      <w:b/>
      <w:bCs/>
      <w:sz w:val="36"/>
      <w:szCs w:val="36"/>
    </w:rPr>
  </w:style>
  <w:style w:type="paragraph" w:customStyle="1" w:styleId="136">
    <w:name w:val="Char Char Char1 Char"/>
    <w:basedOn w:val="1"/>
    <w:qFormat/>
    <w:uiPriority w:val="0"/>
    <w:pPr>
      <w:widowControl w:val="0"/>
      <w:jc w:val="both"/>
    </w:pPr>
    <w:rPr>
      <w:rFonts w:ascii="Tahoma" w:hAnsi="Tahoma"/>
      <w:kern w:val="2"/>
      <w:sz w:val="24"/>
    </w:rPr>
  </w:style>
  <w:style w:type="paragraph" w:customStyle="1" w:styleId="137">
    <w:name w:val="f14"/>
    <w:basedOn w:val="1"/>
    <w:qFormat/>
    <w:uiPriority w:val="0"/>
    <w:pPr>
      <w:spacing w:before="100" w:beforeAutospacing="1" w:after="100" w:afterAutospacing="1"/>
    </w:pPr>
    <w:rPr>
      <w:rFonts w:ascii="_GB2312" w:hAnsi="_GB2312"/>
      <w:color w:val="000000"/>
      <w:sz w:val="28"/>
      <w:szCs w:val="28"/>
    </w:rPr>
  </w:style>
  <w:style w:type="paragraph" w:customStyle="1" w:styleId="138">
    <w:name w:val="_Style 4"/>
    <w:basedOn w:val="4"/>
    <w:next w:val="1"/>
    <w:qFormat/>
    <w:uiPriority w:val="0"/>
    <w:pPr>
      <w:keepNext w:val="0"/>
      <w:keepLines w:val="0"/>
      <w:spacing w:before="0" w:after="0"/>
      <w:outlineLvl w:val="9"/>
    </w:pPr>
    <w:rPr>
      <w:rFonts w:ascii="Calibri" w:hAnsi="Calibri" w:eastAsia="黑体"/>
      <w:b w:val="0"/>
      <w:kern w:val="0"/>
      <w:lang w:eastAsia="en-US"/>
    </w:rPr>
  </w:style>
  <w:style w:type="paragraph" w:customStyle="1" w:styleId="139">
    <w:name w:val="无间隔1"/>
    <w:qFormat/>
    <w:uiPriority w:val="1"/>
    <w:pPr>
      <w:widowControl w:val="0"/>
      <w:overflowPunct w:val="0"/>
      <w:autoSpaceDE w:val="0"/>
      <w:autoSpaceDN w:val="0"/>
      <w:adjustRightInd w:val="0"/>
    </w:pPr>
    <w:rPr>
      <w:rFonts w:ascii="宋体" w:hAnsi="宋体" w:eastAsia="宋体" w:cs="Times New Roman"/>
      <w:spacing w:val="-2"/>
      <w:sz w:val="21"/>
      <w:lang w:val="en-US" w:eastAsia="zh-CN" w:bidi="ar-SA"/>
    </w:rPr>
  </w:style>
  <w:style w:type="paragraph" w:customStyle="1" w:styleId="140">
    <w:name w:val="1"/>
    <w:basedOn w:val="1"/>
    <w:next w:val="22"/>
    <w:qFormat/>
    <w:uiPriority w:val="99"/>
    <w:pPr>
      <w:widowControl w:val="0"/>
      <w:jc w:val="both"/>
    </w:pPr>
    <w:rPr>
      <w:rFonts w:ascii="宋体" w:hAnsi="Courier New"/>
      <w:kern w:val="2"/>
    </w:rPr>
  </w:style>
  <w:style w:type="paragraph" w:customStyle="1" w:styleId="141">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42">
    <w:name w:val="样式 New"/>
    <w:basedOn w:val="109"/>
    <w:next w:val="95"/>
    <w:qFormat/>
    <w:uiPriority w:val="0"/>
    <w:pPr>
      <w:ind w:left="572" w:right="32" w:firstLine="478"/>
    </w:pPr>
  </w:style>
  <w:style w:type="paragraph" w:customStyle="1" w:styleId="143">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44">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45">
    <w:name w:val="样式1"/>
    <w:basedOn w:val="5"/>
    <w:qFormat/>
    <w:uiPriority w:val="0"/>
    <w:pPr>
      <w:tabs>
        <w:tab w:val="left" w:pos="420"/>
      </w:tabs>
      <w:ind w:left="420" w:hanging="420"/>
    </w:pPr>
    <w:rPr>
      <w:rFonts w:cs="Times New Roman"/>
      <w:b/>
    </w:rPr>
  </w:style>
  <w:style w:type="paragraph" w:customStyle="1" w:styleId="146">
    <w:name w:val="正文_2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48">
    <w:name w:val="font6"/>
    <w:basedOn w:val="1"/>
    <w:qFormat/>
    <w:uiPriority w:val="0"/>
    <w:pPr>
      <w:spacing w:before="100" w:beforeAutospacing="1" w:after="100" w:afterAutospacing="1"/>
    </w:pPr>
    <w:rPr>
      <w:sz w:val="24"/>
      <w:szCs w:val="24"/>
    </w:rPr>
  </w:style>
  <w:style w:type="paragraph" w:customStyle="1" w:styleId="149">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50">
    <w:name w:val="Char Char Char Char1"/>
    <w:basedOn w:val="1"/>
    <w:qFormat/>
    <w:uiPriority w:val="0"/>
    <w:pPr>
      <w:tabs>
        <w:tab w:val="left" w:pos="965"/>
      </w:tabs>
      <w:spacing w:after="160" w:line="240" w:lineRule="exact"/>
      <w:ind w:left="965" w:hanging="425"/>
    </w:pPr>
    <w:rPr>
      <w:rFonts w:ascii="Verdana" w:hAnsi="Verdana"/>
      <w:lang w:eastAsia="en-US"/>
    </w:rPr>
  </w:style>
  <w:style w:type="paragraph" w:customStyle="1" w:styleId="151">
    <w:name w:val="Char11"/>
    <w:basedOn w:val="1"/>
    <w:qFormat/>
    <w:uiPriority w:val="0"/>
    <w:pPr>
      <w:widowControl w:val="0"/>
      <w:jc w:val="both"/>
    </w:pPr>
    <w:rPr>
      <w:rFonts w:ascii="Tahoma" w:hAnsi="Tahoma"/>
      <w:kern w:val="2"/>
      <w:sz w:val="24"/>
    </w:rPr>
  </w:style>
  <w:style w:type="paragraph" w:customStyle="1" w:styleId="152">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53">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54">
    <w:name w:val="标题 4_0"/>
    <w:basedOn w:val="124"/>
    <w:next w:val="124"/>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customStyle="1" w:styleId="155">
    <w:name w:val="Char"/>
    <w:basedOn w:val="1"/>
    <w:qFormat/>
    <w:uiPriority w:val="0"/>
    <w:pPr>
      <w:spacing w:after="160" w:line="240" w:lineRule="exact"/>
    </w:pPr>
    <w:rPr>
      <w:rFonts w:ascii="Verdana" w:hAnsi="Verdana"/>
      <w:lang w:eastAsia="en-US"/>
    </w:rPr>
  </w:style>
  <w:style w:type="paragraph" w:customStyle="1" w:styleId="156">
    <w:name w:val="标题 3_0_0"/>
    <w:basedOn w:val="116"/>
    <w:next w:val="1"/>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paragraph" w:customStyle="1" w:styleId="157">
    <w:name w:val="Char Char Char Char Char Char1 Char Char Char Char"/>
    <w:basedOn w:val="1"/>
    <w:qFormat/>
    <w:uiPriority w:val="0"/>
    <w:pPr>
      <w:tabs>
        <w:tab w:val="left" w:pos="360"/>
      </w:tabs>
      <w:spacing w:after="160" w:line="240" w:lineRule="exact"/>
    </w:pPr>
    <w:rPr>
      <w:kern w:val="2"/>
      <w:sz w:val="24"/>
      <w:szCs w:val="24"/>
    </w:rPr>
  </w:style>
  <w:style w:type="paragraph" w:customStyle="1" w:styleId="158">
    <w:name w:val="List Paragraph1"/>
    <w:basedOn w:val="1"/>
    <w:qFormat/>
    <w:uiPriority w:val="0"/>
    <w:pPr>
      <w:widowControl w:val="0"/>
      <w:ind w:firstLine="420" w:firstLineChars="200"/>
      <w:jc w:val="both"/>
    </w:pPr>
    <w:rPr>
      <w:kern w:val="2"/>
      <w:szCs w:val="21"/>
    </w:rPr>
  </w:style>
  <w:style w:type="paragraph" w:customStyle="1" w:styleId="159">
    <w:name w:val="正文缩近"/>
    <w:basedOn w:val="1"/>
    <w:qFormat/>
    <w:uiPriority w:val="0"/>
    <w:pPr>
      <w:widowControl w:val="0"/>
      <w:spacing w:line="360" w:lineRule="auto"/>
      <w:ind w:firstLine="200" w:firstLineChars="200"/>
      <w:jc w:val="both"/>
    </w:pPr>
    <w:rPr>
      <w:kern w:val="2"/>
      <w:sz w:val="24"/>
      <w:szCs w:val="24"/>
    </w:rPr>
  </w:style>
  <w:style w:type="paragraph" w:customStyle="1" w:styleId="160">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61">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63">
    <w:name w:val="段"/>
    <w:link w:val="16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4">
    <w:name w:val="No Spacing1"/>
    <w:basedOn w:val="1"/>
    <w:qFormat/>
    <w:uiPriority w:val="0"/>
    <w:rPr>
      <w:rFonts w:ascii="Calibri" w:hAnsi="Calibri"/>
      <w:sz w:val="22"/>
      <w:szCs w:val="22"/>
    </w:rPr>
  </w:style>
  <w:style w:type="character" w:customStyle="1" w:styleId="165">
    <w:name w:val="批注框文本 Char"/>
    <w:link w:val="26"/>
    <w:qFormat/>
    <w:uiPriority w:val="99"/>
    <w:rPr>
      <w:rFonts w:eastAsia="宋体"/>
      <w:sz w:val="18"/>
      <w:szCs w:val="18"/>
      <w:lang w:val="en-US" w:eastAsia="zh-CN" w:bidi="ar-SA"/>
    </w:rPr>
  </w:style>
  <w:style w:type="character" w:customStyle="1" w:styleId="166">
    <w:name w:val="16"/>
    <w:qFormat/>
    <w:uiPriority w:val="0"/>
    <w:rPr>
      <w:szCs w:val="24"/>
    </w:rPr>
  </w:style>
  <w:style w:type="character" w:customStyle="1" w:styleId="167">
    <w:name w:val="未处理的提及1"/>
    <w:basedOn w:val="44"/>
    <w:unhideWhenUsed/>
    <w:qFormat/>
    <w:uiPriority w:val="99"/>
    <w:rPr>
      <w:color w:val="605E5C"/>
      <w:shd w:val="clear" w:color="auto" w:fill="E1DFDD"/>
    </w:rPr>
  </w:style>
  <w:style w:type="character" w:customStyle="1" w:styleId="168">
    <w:name w:val="ll1"/>
    <w:qFormat/>
    <w:uiPriority w:val="0"/>
    <w:rPr>
      <w:spacing w:val="31680"/>
    </w:rPr>
  </w:style>
  <w:style w:type="character" w:customStyle="1" w:styleId="169">
    <w:name w:val="段 Char"/>
    <w:link w:val="163"/>
    <w:qFormat/>
    <w:uiPriority w:val="0"/>
    <w:rPr>
      <w:rFonts w:ascii="宋体"/>
      <w:sz w:val="21"/>
    </w:rPr>
  </w:style>
  <w:style w:type="character" w:customStyle="1" w:styleId="170">
    <w:name w:val="样式2 Char Char"/>
    <w:link w:val="119"/>
    <w:qFormat/>
    <w:uiPriority w:val="0"/>
    <w:rPr>
      <w:rFonts w:ascii="宋体" w:hAnsi="宋体"/>
      <w:kern w:val="2"/>
      <w:sz w:val="28"/>
      <w:szCs w:val="28"/>
    </w:rPr>
  </w:style>
  <w:style w:type="character" w:customStyle="1" w:styleId="171">
    <w:name w:val="批注文字 Char"/>
    <w:qFormat/>
    <w:uiPriority w:val="0"/>
    <w:rPr>
      <w:kern w:val="2"/>
      <w:sz w:val="21"/>
      <w:szCs w:val="24"/>
    </w:rPr>
  </w:style>
  <w:style w:type="character" w:customStyle="1" w:styleId="172">
    <w:name w:val="列出段落 Char"/>
    <w:link w:val="131"/>
    <w:qFormat/>
    <w:uiPriority w:val="99"/>
    <w:rPr>
      <w:rFonts w:eastAsia="宋体"/>
      <w:sz w:val="21"/>
    </w:rPr>
  </w:style>
  <w:style w:type="character" w:customStyle="1" w:styleId="173">
    <w:name w:val="访问过的超链接1"/>
    <w:qFormat/>
    <w:uiPriority w:val="99"/>
    <w:rPr>
      <w:color w:val="800080"/>
      <w:u w:val="single"/>
    </w:rPr>
  </w:style>
  <w:style w:type="character" w:customStyle="1" w:styleId="174">
    <w:name w:val="font51"/>
    <w:basedOn w:val="44"/>
    <w:qFormat/>
    <w:uiPriority w:val="0"/>
    <w:rPr>
      <w:rFonts w:hint="eastAsia" w:ascii="宋体" w:hAnsi="宋体" w:eastAsia="宋体" w:cs="宋体"/>
      <w:color w:val="000000"/>
      <w:sz w:val="32"/>
      <w:szCs w:val="32"/>
      <w:u w:val="single"/>
    </w:rPr>
  </w:style>
  <w:style w:type="character" w:customStyle="1" w:styleId="175">
    <w:name w:val="页脚 Char"/>
    <w:link w:val="27"/>
    <w:qFormat/>
    <w:uiPriority w:val="99"/>
    <w:rPr>
      <w:sz w:val="18"/>
    </w:rPr>
  </w:style>
  <w:style w:type="character" w:customStyle="1" w:styleId="176">
    <w:name w:val="标题 2 Char"/>
    <w:basedOn w:val="44"/>
    <w:link w:val="5"/>
    <w:qFormat/>
    <w:uiPriority w:val="99"/>
    <w:rPr>
      <w:rFonts w:ascii="宋体" w:hAnsi="Arial" w:cs="宋体"/>
      <w:sz w:val="32"/>
    </w:rPr>
  </w:style>
  <w:style w:type="character" w:customStyle="1" w:styleId="177">
    <w:name w:val="页眉 Char"/>
    <w:link w:val="28"/>
    <w:qFormat/>
    <w:uiPriority w:val="0"/>
    <w:rPr>
      <w:sz w:val="18"/>
    </w:rPr>
  </w:style>
  <w:style w:type="character" w:customStyle="1" w:styleId="178">
    <w:name w:val="font31"/>
    <w:basedOn w:val="44"/>
    <w:qFormat/>
    <w:uiPriority w:val="0"/>
    <w:rPr>
      <w:rFonts w:hint="eastAsia" w:ascii="宋体" w:hAnsi="宋体" w:eastAsia="宋体" w:cs="宋体"/>
      <w:b/>
      <w:color w:val="000000"/>
      <w:sz w:val="22"/>
      <w:szCs w:val="22"/>
      <w:u w:val="none"/>
    </w:rPr>
  </w:style>
  <w:style w:type="character" w:customStyle="1" w:styleId="179">
    <w:name w:val="正文文本 3 Char"/>
    <w:link w:val="16"/>
    <w:qFormat/>
    <w:uiPriority w:val="0"/>
    <w:rPr>
      <w:sz w:val="16"/>
      <w:szCs w:val="16"/>
    </w:rPr>
  </w:style>
  <w:style w:type="character" w:customStyle="1" w:styleId="180">
    <w:name w:val="文档结构图 Char"/>
    <w:link w:val="14"/>
    <w:qFormat/>
    <w:uiPriority w:val="0"/>
    <w:rPr>
      <w:rFonts w:ascii="宋体"/>
      <w:sz w:val="18"/>
      <w:szCs w:val="18"/>
    </w:rPr>
  </w:style>
  <w:style w:type="character" w:customStyle="1" w:styleId="181">
    <w:name w:val="font11"/>
    <w:basedOn w:val="44"/>
    <w:qFormat/>
    <w:uiPriority w:val="0"/>
    <w:rPr>
      <w:rFonts w:hint="default" w:ascii="Wingdings 2" w:hAnsi="Wingdings 2" w:eastAsia="Wingdings 2" w:cs="Wingdings 2"/>
      <w:color w:val="000000"/>
      <w:sz w:val="24"/>
      <w:szCs w:val="24"/>
      <w:u w:val="none"/>
    </w:rPr>
  </w:style>
  <w:style w:type="character" w:customStyle="1" w:styleId="182">
    <w:name w:val="标题 3 字符"/>
    <w:qFormat/>
    <w:uiPriority w:val="0"/>
    <w:rPr>
      <w:rFonts w:ascii="宋体" w:cs="宋体"/>
      <w:sz w:val="21"/>
    </w:rPr>
  </w:style>
  <w:style w:type="character" w:customStyle="1" w:styleId="183">
    <w:name w:val="p141_0"/>
    <w:qFormat/>
    <w:uiPriority w:val="0"/>
    <w:rPr>
      <w:rFonts w:ascii="Calibri" w:hAnsi="Calibri"/>
      <w:sz w:val="21"/>
      <w:szCs w:val="21"/>
    </w:rPr>
  </w:style>
  <w:style w:type="character" w:customStyle="1" w:styleId="184">
    <w:name w:val="标题 3 Char"/>
    <w:basedOn w:val="44"/>
    <w:link w:val="58"/>
    <w:qFormat/>
    <w:locked/>
    <w:uiPriority w:val="0"/>
    <w:rPr>
      <w:rFonts w:ascii="宋体" w:cs="宋体"/>
      <w:sz w:val="21"/>
    </w:rPr>
  </w:style>
  <w:style w:type="character" w:customStyle="1" w:styleId="185">
    <w:name w:val="p141"/>
    <w:qFormat/>
    <w:uiPriority w:val="0"/>
    <w:rPr>
      <w:sz w:val="21"/>
      <w:szCs w:val="21"/>
    </w:rPr>
  </w:style>
  <w:style w:type="character" w:customStyle="1" w:styleId="186">
    <w:name w:val="10"/>
    <w:basedOn w:val="44"/>
    <w:qFormat/>
    <w:uiPriority w:val="0"/>
    <w:rPr>
      <w:rFonts w:hint="default" w:ascii="Times New Roman" w:hAnsi="Times New Roman" w:cs="Times New Roman"/>
    </w:rPr>
  </w:style>
  <w:style w:type="character" w:customStyle="1" w:styleId="187">
    <w:name w:val="正文文本缩进 2 Char"/>
    <w:basedOn w:val="44"/>
    <w:link w:val="25"/>
    <w:qFormat/>
    <w:uiPriority w:val="99"/>
    <w:rPr>
      <w:sz w:val="21"/>
    </w:rPr>
  </w:style>
  <w:style w:type="character" w:customStyle="1" w:styleId="188">
    <w:name w:val="正文 Char"/>
    <w:basedOn w:val="44"/>
    <w:link w:val="109"/>
    <w:qFormat/>
    <w:uiPriority w:val="0"/>
    <w:rPr>
      <w:rFonts w:ascii="Calibri" w:hAnsi="Calibri"/>
      <w:kern w:val="2"/>
      <w:sz w:val="21"/>
    </w:rPr>
  </w:style>
  <w:style w:type="character" w:customStyle="1" w:styleId="189">
    <w:name w:val="font21"/>
    <w:basedOn w:val="44"/>
    <w:qFormat/>
    <w:uiPriority w:val="0"/>
    <w:rPr>
      <w:rFonts w:hint="eastAsia" w:ascii="宋体" w:hAnsi="宋体" w:eastAsia="宋体" w:cs="宋体"/>
      <w:color w:val="000000"/>
      <w:sz w:val="24"/>
      <w:szCs w:val="24"/>
      <w:u w:val="none"/>
    </w:rPr>
  </w:style>
  <w:style w:type="character" w:customStyle="1" w:styleId="190">
    <w:name w:val="正文缩进 字符"/>
    <w:qFormat/>
    <w:uiPriority w:val="0"/>
    <w:rPr>
      <w:rFonts w:eastAsia="宋体"/>
      <w:sz w:val="21"/>
      <w:lang w:val="en-US" w:eastAsia="zh-CN" w:bidi="ar-SA"/>
    </w:rPr>
  </w:style>
  <w:style w:type="character" w:customStyle="1" w:styleId="191">
    <w:name w:val="wf1"/>
    <w:qFormat/>
    <w:uiPriority w:val="0"/>
    <w:rPr>
      <w:rFonts w:hint="eastAsia" w:ascii="宋体" w:hAnsi="宋体" w:eastAsia="宋体"/>
      <w:sz w:val="24"/>
      <w:szCs w:val="24"/>
    </w:rPr>
  </w:style>
  <w:style w:type="character" w:customStyle="1" w:styleId="192">
    <w:name w:val="15"/>
    <w:basedOn w:val="44"/>
    <w:qFormat/>
    <w:uiPriority w:val="0"/>
    <w:rPr>
      <w:rFonts w:hint="default" w:ascii="Times New Roman" w:hAnsi="Times New Roman" w:cs="Times New Roman"/>
      <w:b/>
      <w:bCs/>
    </w:rPr>
  </w:style>
  <w:style w:type="character" w:customStyle="1" w:styleId="193">
    <w:name w:val="纯文本 Char"/>
    <w:link w:val="22"/>
    <w:qFormat/>
    <w:locked/>
    <w:uiPriority w:val="0"/>
    <w:rPr>
      <w:rFonts w:ascii="宋体" w:hAnsi="Courier New" w:cs="Courier New"/>
      <w:sz w:val="21"/>
      <w:szCs w:val="21"/>
    </w:rPr>
  </w:style>
  <w:style w:type="character" w:customStyle="1" w:styleId="194">
    <w:name w:val="正文缩进 Char"/>
    <w:link w:val="2"/>
    <w:qFormat/>
    <w:uiPriority w:val="0"/>
    <w:rPr>
      <w:rFonts w:eastAsia="宋体"/>
      <w:sz w:val="21"/>
      <w:lang w:val="en-US" w:eastAsia="zh-CN" w:bidi="ar-SA"/>
    </w:rPr>
  </w:style>
  <w:style w:type="character" w:customStyle="1" w:styleId="195">
    <w:name w:val="批注主题 Char"/>
    <w:link w:val="39"/>
    <w:qFormat/>
    <w:uiPriority w:val="0"/>
    <w:rPr>
      <w:b/>
      <w:bCs/>
      <w:kern w:val="2"/>
      <w:sz w:val="21"/>
      <w:szCs w:val="24"/>
    </w:rPr>
  </w:style>
  <w:style w:type="character" w:customStyle="1" w:styleId="196">
    <w:name w:val="标题 4 Char"/>
    <w:link w:val="7"/>
    <w:qFormat/>
    <w:uiPriority w:val="0"/>
    <w:rPr>
      <w:rFonts w:ascii="宋体" w:hAnsi="Arial" w:cs="宋体"/>
      <w:color w:val="000000"/>
      <w:sz w:val="21"/>
    </w:rPr>
  </w:style>
  <w:style w:type="character" w:customStyle="1" w:styleId="197">
    <w:name w:val="font41"/>
    <w:basedOn w:val="44"/>
    <w:qFormat/>
    <w:uiPriority w:val="0"/>
    <w:rPr>
      <w:rFonts w:hint="eastAsia" w:ascii="宋体" w:hAnsi="宋体" w:eastAsia="宋体" w:cs="宋体"/>
      <w:color w:val="000000"/>
      <w:sz w:val="32"/>
      <w:szCs w:val="32"/>
      <w:u w:val="none"/>
    </w:rPr>
  </w:style>
  <w:style w:type="character" w:customStyle="1" w:styleId="198">
    <w:name w:val="标题 3 Char1"/>
    <w:link w:val="6"/>
    <w:qFormat/>
    <w:uiPriority w:val="0"/>
    <w:rPr>
      <w:rFonts w:ascii="宋体" w:cs="宋体"/>
      <w:sz w:val="21"/>
    </w:rPr>
  </w:style>
  <w:style w:type="character" w:customStyle="1" w:styleId="199">
    <w:name w:val="批注文字 Char1"/>
    <w:link w:val="15"/>
    <w:qFormat/>
    <w:uiPriority w:val="0"/>
    <w:rPr>
      <w:sz w:val="21"/>
    </w:rPr>
  </w:style>
  <w:style w:type="table" w:customStyle="1" w:styleId="200">
    <w:name w:val="Table Normal"/>
    <w:unhideWhenUsed/>
    <w:qFormat/>
    <w:uiPriority w:val="2"/>
    <w:tblPr>
      <w:tblCellMar>
        <w:top w:w="0" w:type="dxa"/>
        <w:left w:w="0" w:type="dxa"/>
        <w:bottom w:w="0" w:type="dxa"/>
        <w:right w:w="0" w:type="dxa"/>
      </w:tblCellMar>
    </w:tblPr>
  </w:style>
  <w:style w:type="table" w:customStyle="1" w:styleId="201">
    <w:name w:val="网格型1"/>
    <w:basedOn w:val="4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2">
    <w:name w:val="font01"/>
    <w:basedOn w:val="44"/>
    <w:qFormat/>
    <w:uiPriority w:val="0"/>
    <w:rPr>
      <w:rFonts w:hint="eastAsia" w:ascii="宋体" w:hAnsi="宋体" w:eastAsia="宋体" w:cs="宋体"/>
      <w:color w:val="000000"/>
      <w:sz w:val="22"/>
      <w:szCs w:val="22"/>
      <w:u w:val="none"/>
    </w:rPr>
  </w:style>
  <w:style w:type="paragraph" w:customStyle="1" w:styleId="203">
    <w:name w:val="彩色列表 - 强调文字颜色 11"/>
    <w:basedOn w:val="1"/>
    <w:qFormat/>
    <w:uiPriority w:val="34"/>
    <w:pPr>
      <w:ind w:firstLine="420" w:firstLineChars="200"/>
    </w:pPr>
    <w:rPr>
      <w:rFonts w:ascii="等线" w:hAnsi="等线" w:eastAsia="等线"/>
      <w:szCs w:val="22"/>
    </w:rPr>
  </w:style>
  <w:style w:type="paragraph" w:customStyle="1" w:styleId="204">
    <w:name w:val="文一"/>
    <w:basedOn w:val="1"/>
    <w:qFormat/>
    <w:uiPriority w:val="0"/>
    <w:pPr>
      <w:widowControl w:val="0"/>
      <w:topLinePunct/>
      <w:adjustRightInd w:val="0"/>
      <w:snapToGrid w:val="0"/>
      <w:spacing w:line="360" w:lineRule="auto"/>
      <w:ind w:firstLine="200" w:firstLineChars="200"/>
      <w:jc w:val="both"/>
    </w:pPr>
    <w:rPr>
      <w:snapToGrid w:val="0"/>
      <w:spacing w:val="4"/>
      <w:sz w:val="24"/>
      <w:szCs w:val="24"/>
    </w:rPr>
  </w:style>
  <w:style w:type="paragraph" w:customStyle="1" w:styleId="2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6">
    <w:name w:val="WPSOffice手动目录 1"/>
    <w:qFormat/>
    <w:uiPriority w:val="0"/>
    <w:rPr>
      <w:rFonts w:asciiTheme="minorHAnsi" w:hAnsiTheme="minorHAnsi" w:eastAsiaTheme="minorEastAsia" w:cstheme="minorBidi"/>
      <w:lang w:val="en-US" w:eastAsia="zh-CN" w:bidi="ar-SA"/>
    </w:rPr>
  </w:style>
  <w:style w:type="paragraph" w:customStyle="1" w:styleId="207">
    <w:name w:val="Blockquote"/>
    <w:basedOn w:val="1"/>
    <w:qFormat/>
    <w:uiPriority w:val="0"/>
    <w:pPr>
      <w:autoSpaceDE w:val="0"/>
      <w:autoSpaceDN w:val="0"/>
      <w:adjustRightInd w:val="0"/>
      <w:spacing w:before="100" w:after="100"/>
      <w:ind w:left="360" w:right="360"/>
    </w:pPr>
    <w:rPr>
      <w:sz w:val="24"/>
    </w:rPr>
  </w:style>
  <w:style w:type="paragraph" w:customStyle="1" w:styleId="208">
    <w:name w:val="+正文 Char Char Char"/>
    <w:basedOn w:val="1"/>
    <w:qFormat/>
    <w:uiPriority w:val="0"/>
    <w:pPr>
      <w:widowControl w:val="0"/>
      <w:spacing w:line="360" w:lineRule="auto"/>
      <w:ind w:firstLine="200" w:firstLineChars="200"/>
      <w:jc w:val="both"/>
    </w:pPr>
    <w:rPr>
      <w:kern w:val="2"/>
      <w:sz w:val="24"/>
      <w:szCs w:val="24"/>
    </w:rPr>
  </w:style>
  <w:style w:type="paragraph" w:customStyle="1" w:styleId="209">
    <w:name w:val="列出段落3"/>
    <w:basedOn w:val="1"/>
    <w:qFormat/>
    <w:uiPriority w:val="0"/>
    <w:pPr>
      <w:ind w:firstLine="420" w:firstLineChars="200"/>
    </w:pPr>
    <w:rPr>
      <w:szCs w:val="22"/>
    </w:rPr>
  </w:style>
  <w:style w:type="paragraph" w:customStyle="1" w:styleId="210">
    <w:name w:val="BodyText"/>
    <w:basedOn w:val="1"/>
    <w:next w:val="211"/>
    <w:qFormat/>
    <w:uiPriority w:val="0"/>
    <w:pPr>
      <w:jc w:val="both"/>
      <w:textAlignment w:val="baseline"/>
    </w:pPr>
    <w:rPr>
      <w:kern w:val="2"/>
      <w:sz w:val="28"/>
    </w:rPr>
  </w:style>
  <w:style w:type="paragraph" w:customStyle="1" w:styleId="211">
    <w:name w:val="BodyText2"/>
    <w:basedOn w:val="1"/>
    <w:qFormat/>
    <w:uiPriority w:val="0"/>
    <w:pPr>
      <w:spacing w:after="120" w:line="480" w:lineRule="auto"/>
      <w:jc w:val="both"/>
      <w:textAlignment w:val="baseline"/>
    </w:pPr>
  </w:style>
  <w:style w:type="paragraph" w:customStyle="1" w:styleId="212">
    <w:name w:val="CM91"/>
    <w:basedOn w:val="3"/>
    <w:next w:val="3"/>
    <w:qFormat/>
    <w:uiPriority w:val="0"/>
    <w:pPr>
      <w:spacing w:after="160"/>
    </w:pPr>
    <w:rPr>
      <w:color w:val="auto"/>
    </w:rPr>
  </w:style>
  <w:style w:type="paragraph" w:customStyle="1" w:styleId="213">
    <w:name w:val="CM97"/>
    <w:basedOn w:val="3"/>
    <w:next w:val="3"/>
    <w:qFormat/>
    <w:uiPriority w:val="0"/>
    <w:pPr>
      <w:spacing w:after="373"/>
    </w:pPr>
    <w:rPr>
      <w:color w:val="auto"/>
    </w:rPr>
  </w:style>
  <w:style w:type="paragraph" w:customStyle="1" w:styleId="214">
    <w:name w:val="_Style 9"/>
    <w:basedOn w:val="1"/>
    <w:qFormat/>
    <w:uiPriority w:val="34"/>
    <w:pPr>
      <w:ind w:firstLine="420" w:firstLineChars="200"/>
    </w:pPr>
  </w:style>
  <w:style w:type="paragraph" w:customStyle="1" w:styleId="215">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正文"/>
    <w:basedOn w:val="1"/>
    <w:qFormat/>
    <w:uiPriority w:val="0"/>
    <w:pPr>
      <w:widowControl w:val="0"/>
      <w:spacing w:line="360" w:lineRule="auto"/>
      <w:ind w:firstLine="200" w:firstLineChars="200"/>
      <w:jc w:val="both"/>
    </w:pPr>
    <w:rPr>
      <w:kern w:val="2"/>
      <w:sz w:val="24"/>
      <w:szCs w:val="28"/>
      <w:lang w:val="zh-CN"/>
    </w:rPr>
  </w:style>
  <w:style w:type="paragraph" w:customStyle="1" w:styleId="217">
    <w:name w:val="my 正文"/>
    <w:basedOn w:val="1"/>
    <w:qFormat/>
    <w:uiPriority w:val="0"/>
    <w:pPr>
      <w:spacing w:line="360" w:lineRule="auto"/>
      <w:ind w:firstLine="200" w:firstLineChars="200"/>
    </w:pPr>
    <w:rPr>
      <w:sz w:val="24"/>
    </w:rPr>
  </w:style>
  <w:style w:type="paragraph" w:customStyle="1" w:styleId="218">
    <w:name w:val="Table Paragraph"/>
    <w:basedOn w:val="1"/>
    <w:qFormat/>
    <w:uiPriority w:val="1"/>
    <w:rPr>
      <w:rFonts w:ascii="Arial" w:hAnsi="Arial" w:eastAsia="Arial" w:cs="Arial"/>
      <w:lang w:eastAsia="en-US" w:bidi="en-US"/>
    </w:rPr>
  </w:style>
  <w:style w:type="paragraph" w:customStyle="1" w:styleId="219">
    <w:name w:val="正文首行缩进 21"/>
    <w:basedOn w:val="18"/>
    <w:qFormat/>
    <w:uiPriority w:val="0"/>
    <w:pPr>
      <w:spacing w:before="100" w:beforeAutospacing="1"/>
      <w:ind w:firstLine="830" w:firstLineChars="352"/>
    </w:pPr>
    <w:rPr>
      <w:rFonts w:eastAsia="仿宋_GB2312"/>
      <w:kern w:val="2"/>
      <w:sz w:val="32"/>
      <w:szCs w:val="32"/>
    </w:rPr>
  </w:style>
  <w:style w:type="character" w:customStyle="1" w:styleId="220">
    <w:name w:val="hour_am"/>
    <w:basedOn w:val="44"/>
    <w:qFormat/>
    <w:uiPriority w:val="0"/>
  </w:style>
  <w:style w:type="character" w:customStyle="1" w:styleId="221">
    <w:name w:val="new"/>
    <w:basedOn w:val="44"/>
    <w:qFormat/>
    <w:uiPriority w:val="0"/>
    <w:rPr>
      <w:color w:val="999999"/>
    </w:rPr>
  </w:style>
  <w:style w:type="character" w:customStyle="1" w:styleId="222">
    <w:name w:val="filename"/>
    <w:basedOn w:val="44"/>
    <w:qFormat/>
    <w:uiPriority w:val="0"/>
    <w:rPr>
      <w:color w:val="777777"/>
      <w:sz w:val="16"/>
      <w:szCs w:val="16"/>
    </w:rPr>
  </w:style>
  <w:style w:type="character" w:customStyle="1" w:styleId="223">
    <w:name w:val="action"/>
    <w:basedOn w:val="44"/>
    <w:qFormat/>
    <w:uiPriority w:val="0"/>
    <w:rPr>
      <w:b/>
      <w:sz w:val="16"/>
      <w:szCs w:val="16"/>
      <w:shd w:val="clear" w:color="auto" w:fill="FFFFFF"/>
    </w:rPr>
  </w:style>
  <w:style w:type="character" w:customStyle="1" w:styleId="224">
    <w:name w:val="checked"/>
    <w:basedOn w:val="44"/>
    <w:qFormat/>
    <w:uiPriority w:val="0"/>
  </w:style>
  <w:style w:type="character" w:customStyle="1" w:styleId="225">
    <w:name w:val="checked1"/>
    <w:basedOn w:val="44"/>
    <w:qFormat/>
    <w:uiPriority w:val="0"/>
  </w:style>
  <w:style w:type="character" w:customStyle="1" w:styleId="226">
    <w:name w:val="layui-laypage-curr"/>
    <w:basedOn w:val="44"/>
    <w:qFormat/>
    <w:uiPriority w:val="0"/>
  </w:style>
  <w:style w:type="character" w:customStyle="1" w:styleId="227">
    <w:name w:val="old"/>
    <w:basedOn w:val="44"/>
    <w:qFormat/>
    <w:uiPriority w:val="0"/>
    <w:rPr>
      <w:color w:val="999999"/>
    </w:rPr>
  </w:style>
  <w:style w:type="character" w:customStyle="1" w:styleId="228">
    <w:name w:val="old1"/>
    <w:basedOn w:val="44"/>
    <w:qFormat/>
    <w:uiPriority w:val="0"/>
    <w:rPr>
      <w:color w:val="999999"/>
    </w:rPr>
  </w:style>
  <w:style w:type="character" w:customStyle="1" w:styleId="229">
    <w:name w:val="hover23"/>
    <w:basedOn w:val="44"/>
    <w:qFormat/>
    <w:uiPriority w:val="0"/>
    <w:rPr>
      <w:shd w:val="clear" w:color="auto" w:fill="EEEEEE"/>
    </w:rPr>
  </w:style>
  <w:style w:type="character" w:customStyle="1" w:styleId="230">
    <w:name w:val="hover24"/>
    <w:basedOn w:val="44"/>
    <w:qFormat/>
    <w:uiPriority w:val="0"/>
    <w:rPr>
      <w:shd w:val="clear" w:color="auto" w:fill="EEEEEE"/>
    </w:rPr>
  </w:style>
  <w:style w:type="character" w:customStyle="1" w:styleId="231">
    <w:name w:val="hour_pm"/>
    <w:basedOn w:val="44"/>
    <w:qFormat/>
    <w:uiPriority w:val="0"/>
  </w:style>
  <w:style w:type="character" w:customStyle="1" w:styleId="232">
    <w:name w:val="select-info"/>
    <w:basedOn w:val="44"/>
    <w:qFormat/>
    <w:uiPriority w:val="0"/>
  </w:style>
  <w:style w:type="character" w:customStyle="1" w:styleId="233">
    <w:name w:val="select-item"/>
    <w:basedOn w:val="44"/>
    <w:qFormat/>
    <w:uiPriority w:val="0"/>
  </w:style>
  <w:style w:type="character" w:customStyle="1" w:styleId="234">
    <w:name w:val="hover22"/>
    <w:basedOn w:val="44"/>
    <w:qFormat/>
    <w:uiPriority w:val="0"/>
    <w:rPr>
      <w:shd w:val="clear" w:color="auto" w:fill="EEEEEE"/>
    </w:rPr>
  </w:style>
  <w:style w:type="paragraph" w:customStyle="1" w:styleId="235">
    <w:name w:val="_Style 8"/>
    <w:basedOn w:val="1"/>
    <w:next w:val="131"/>
    <w:qFormat/>
    <w:uiPriority w:val="34"/>
    <w:pPr>
      <w:ind w:firstLine="420" w:firstLineChars="200"/>
    </w:pPr>
  </w:style>
  <w:style w:type="paragraph" w:customStyle="1" w:styleId="2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CM9"/>
    <w:basedOn w:val="1"/>
    <w:next w:val="1"/>
    <w:qFormat/>
    <w:uiPriority w:val="0"/>
    <w:pPr>
      <w:autoSpaceDE w:val="0"/>
      <w:autoSpaceDN w:val="0"/>
      <w:spacing w:line="500" w:lineRule="atLeast"/>
    </w:pPr>
    <w:rPr>
      <w:rFonts w:hint="eastAsia" w:ascii="华文中宋" w:eastAsia="华文中宋"/>
      <w:sz w:val="24"/>
    </w:rPr>
  </w:style>
  <w:style w:type="paragraph" w:customStyle="1" w:styleId="2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12D6A-3334-4DC1-8331-8B698AEF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20322</Words>
  <Characters>21201</Characters>
  <Lines>158</Lines>
  <Paragraphs>44</Paragraphs>
  <TotalTime>271</TotalTime>
  <ScaleCrop>false</ScaleCrop>
  <LinksUpToDate>false</LinksUpToDate>
  <CharactersWithSpaces>21772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2021-11-19T09:47:00Z</dcterms:created>
  <dc:creator>zhuxiaorui</dc:creator>
  <cp:lastModifiedBy>admin</cp:lastModifiedBy>
  <cp:lastPrinted>2025-04-28T03:20:00Z</cp:lastPrinted>
  <dcterms:modified xsi:type="dcterms:W3CDTF">2026-06-09T07:24:50Z</dcterms:modified>
  <dc:title>网址：www</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988A6AC5D0374B78A8BFE3D20F3D38CB_13</vt:lpwstr>
  </property>
  <property fmtid="{D5CDD505-2E9C-101B-9397-08002B2CF9AE}" pid="4" name="KSOTemplateDocerSaveRecord">
    <vt:lpwstr>eyJoZGlkIjoiZjJmZjQ2NDU4MmI0NThiMTZlZTM1YjU4NjA5OWRiMDAiLCJ1c2VySWQiOiIxMzkwNzYwMjQ4In0=</vt:lpwstr>
  </property>
</Properties>
</file>