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overflowPunct/>
        <w:topLinePunct w:val="0"/>
        <w:bidi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广州大道中1416、1418、1420、1422号花生寮综合楼物业消防安全管理服务项目招标公告</w:t>
      </w:r>
      <w:bookmarkStart w:id="29" w:name="_GoBack"/>
      <w:bookmarkEnd w:id="29"/>
    </w:p>
    <w:p>
      <w:pPr>
        <w:pageBreakBefore w:val="0"/>
        <w:widowControl/>
        <w:kinsoku/>
        <w:overflowPunct/>
        <w:topLinePunct w:val="0"/>
        <w:bidi w:val="0"/>
        <w:snapToGri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项目概况</w:t>
      </w:r>
    </w:p>
    <w:p>
      <w:pPr>
        <w:adjustRightInd w:val="0"/>
        <w:snapToGrid w:val="0"/>
        <w:spacing w:line="360" w:lineRule="auto"/>
        <w:ind w:firstLine="420" w:firstLineChars="200"/>
        <w:jc w:val="both"/>
        <w:rPr>
          <w:rFonts w:hint="eastAsia" w:ascii="宋体" w:hAnsi="宋体" w:eastAsia="宋体" w:cs="宋体"/>
          <w:color w:val="auto"/>
          <w:szCs w:val="21"/>
          <w:highlight w:val="none"/>
        </w:rPr>
      </w:pPr>
      <w:bookmarkStart w:id="0" w:name="_Toc42241321"/>
      <w:r>
        <w:rPr>
          <w:rFonts w:hint="eastAsia" w:ascii="宋体" w:hAnsi="宋体" w:eastAsia="宋体" w:cs="宋体"/>
          <w:color w:val="auto"/>
          <w:szCs w:val="21"/>
          <w:highlight w:val="none"/>
        </w:rPr>
        <w:t>中通工程管理（广州）有限公司（以下简称“采购代理机构”）受</w:t>
      </w:r>
      <w:r>
        <w:rPr>
          <w:rFonts w:hint="eastAsia" w:ascii="宋体" w:hAnsi="宋体" w:eastAsia="宋体" w:cs="宋体"/>
          <w:color w:val="auto"/>
          <w:szCs w:val="21"/>
          <w:highlight w:val="none"/>
          <w:lang w:eastAsia="zh-CN"/>
        </w:rPr>
        <w:t>广州市沙东有利集团有限公司</w:t>
      </w:r>
      <w:r>
        <w:rPr>
          <w:rFonts w:hint="eastAsia" w:ascii="宋体" w:hAnsi="宋体" w:eastAsia="宋体" w:cs="宋体"/>
          <w:color w:val="auto"/>
          <w:szCs w:val="21"/>
          <w:highlight w:val="none"/>
        </w:rPr>
        <w:t>（以下简称“采购人”）的委托，就以下采购项目进行</w:t>
      </w:r>
      <w:r>
        <w:rPr>
          <w:rFonts w:hint="eastAsia" w:ascii="宋体" w:hAnsi="宋体" w:eastAsia="宋体" w:cs="宋体"/>
          <w:color w:val="auto"/>
          <w:szCs w:val="21"/>
          <w:highlight w:val="none"/>
          <w:lang w:val="en-US" w:eastAsia="zh-CN"/>
        </w:rPr>
        <w:t>公开招标</w:t>
      </w:r>
      <w:r>
        <w:rPr>
          <w:rFonts w:hint="eastAsia" w:ascii="宋体" w:hAnsi="宋体" w:eastAsia="宋体" w:cs="宋体"/>
          <w:color w:val="auto"/>
          <w:szCs w:val="21"/>
          <w:highlight w:val="none"/>
        </w:rPr>
        <w:t>，欢迎符合资格条件的供应商参加。有关事项如下：</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项目基本情况</w:t>
      </w:r>
      <w:bookmarkEnd w:id="0"/>
    </w:p>
    <w:p>
      <w:pPr>
        <w:pStyle w:val="5"/>
        <w:pageBreakBefore w:val="0"/>
        <w:kinsoku/>
        <w:overflowPunct/>
        <w:topLinePunct w:val="0"/>
        <w:bidi w:val="0"/>
        <w:snapToGrid w:val="0"/>
        <w:spacing w:line="360" w:lineRule="auto"/>
        <w:ind w:firstLine="0" w:firstLineChars="0"/>
        <w:rPr>
          <w:rFonts w:hint="eastAsia" w:ascii="宋体" w:hAnsi="宋体" w:eastAsia="宋体" w:cs="宋体"/>
          <w:color w:val="auto"/>
          <w:szCs w:val="21"/>
          <w:highlight w:val="none"/>
          <w:u w:val="single"/>
          <w:shd w:val="clear" w:color="auto" w:fill="F0F9FF"/>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ZT(GZ)-202511-0002</w:t>
      </w:r>
    </w:p>
    <w:p>
      <w:pPr>
        <w:pStyle w:val="5"/>
        <w:pageBreakBefore w:val="0"/>
        <w:kinsoku/>
        <w:overflowPunct/>
        <w:topLinePunct w:val="0"/>
        <w:bidi w:val="0"/>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广州大道中1416、1418、1420、1422号花生寮综合楼物业消防安全管理服务项目</w:t>
      </w:r>
    </w:p>
    <w:p>
      <w:pPr>
        <w:pStyle w:val="5"/>
        <w:pageBreakBefore w:val="0"/>
        <w:kinsoku/>
        <w:overflowPunct/>
        <w:topLinePunct w:val="0"/>
        <w:bidi w:val="0"/>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采购方式：公开招标</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采购需求</w:t>
      </w:r>
      <w:r>
        <w:rPr>
          <w:rFonts w:hint="eastAsia" w:ascii="宋体" w:hAnsi="宋体" w:eastAsia="宋体" w:cs="宋体"/>
          <w:b/>
          <w:bCs/>
          <w:color w:val="auto"/>
          <w:szCs w:val="21"/>
          <w:highlight w:val="none"/>
        </w:rPr>
        <w:t>：</w:t>
      </w:r>
    </w:p>
    <w:tbl>
      <w:tblPr>
        <w:tblStyle w:val="3"/>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765"/>
        <w:gridCol w:w="923"/>
        <w:gridCol w:w="2392"/>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7" w:hRule="atLeast"/>
        </w:trPr>
        <w:tc>
          <w:tcPr>
            <w:tcW w:w="3765"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采购内容</w:t>
            </w:r>
          </w:p>
        </w:tc>
        <w:tc>
          <w:tcPr>
            <w:tcW w:w="923"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2392"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服务期</w:t>
            </w:r>
          </w:p>
        </w:tc>
        <w:tc>
          <w:tcPr>
            <w:tcW w:w="2298"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3" w:hRule="atLeast"/>
        </w:trPr>
        <w:tc>
          <w:tcPr>
            <w:tcW w:w="3765"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广州大道中1416、1418、1420、1422号花生寮综合楼物业消防安全管理服务项目</w:t>
            </w:r>
          </w:p>
        </w:tc>
        <w:tc>
          <w:tcPr>
            <w:tcW w:w="923"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一批</w:t>
            </w:r>
          </w:p>
        </w:tc>
        <w:tc>
          <w:tcPr>
            <w:tcW w:w="2392"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自合同签订之日起1年</w:t>
            </w:r>
          </w:p>
        </w:tc>
        <w:tc>
          <w:tcPr>
            <w:tcW w:w="2298" w:type="dxa"/>
            <w:noWrap w:val="0"/>
            <w:tcMar>
              <w:top w:w="135" w:type="dxa"/>
              <w:left w:w="120" w:type="dxa"/>
              <w:bottom w:w="135" w:type="dxa"/>
              <w:right w:w="12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人民币64万元</w:t>
            </w:r>
          </w:p>
        </w:tc>
      </w:tr>
    </w:tbl>
    <w:p>
      <w:pPr>
        <w:pStyle w:val="2"/>
        <w:pageBreakBefore w:val="0"/>
        <w:numPr>
          <w:ilvl w:val="0"/>
          <w:numId w:val="2"/>
        </w:numPr>
        <w:kinsoku/>
        <w:overflowPunct/>
        <w:topLinePunct w:val="0"/>
        <w:bidi w:val="0"/>
        <w:spacing w:after="0" w:line="360" w:lineRule="auto"/>
        <w:ind w:left="0" w:leftChars="0" w:firstLine="218" w:firstLineChars="10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rPr>
        <w:t>不接受</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w:t>
      </w:r>
    </w:p>
    <w:p>
      <w:pPr>
        <w:pStyle w:val="2"/>
        <w:pageBreakBefore w:val="0"/>
        <w:numPr>
          <w:ilvl w:val="0"/>
          <w:numId w:val="2"/>
        </w:numPr>
        <w:kinsoku/>
        <w:overflowPunct/>
        <w:topLinePunct w:val="0"/>
        <w:bidi w:val="0"/>
        <w:spacing w:after="0" w:line="360" w:lineRule="auto"/>
        <w:ind w:left="0" w:leftChars="0" w:firstLine="218" w:firstLineChars="104"/>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合同分包：不允许合同分包</w:t>
      </w:r>
      <w:r>
        <w:rPr>
          <w:rFonts w:hint="eastAsia" w:ascii="宋体" w:hAnsi="宋体" w:eastAsia="宋体" w:cs="宋体"/>
          <w:color w:val="auto"/>
          <w:szCs w:val="21"/>
          <w:highlight w:val="none"/>
          <w:lang w:eastAsia="zh-CN"/>
        </w:rPr>
        <w:t>。</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bookmarkStart w:id="1" w:name="_Toc42241322"/>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的资格要求：</w:t>
      </w:r>
      <w:bookmarkEnd w:id="1"/>
    </w:p>
    <w:p>
      <w:pPr>
        <w:pStyle w:val="6"/>
        <w:pageBreakBefore w:val="0"/>
        <w:tabs>
          <w:tab w:val="left" w:pos="420"/>
        </w:tabs>
        <w:kinsoku/>
        <w:overflowPunct/>
        <w:topLinePunct w:val="0"/>
        <w:bidi w:val="0"/>
        <w:adjustRightInd w:val="0"/>
        <w:snapToGrid w:val="0"/>
        <w:spacing w:line="360" w:lineRule="auto"/>
        <w:ind w:left="218" w:leftChars="104" w:firstLine="0" w:firstLineChars="0"/>
        <w:rPr>
          <w:rFonts w:hint="eastAsia" w:ascii="宋体" w:hAnsi="宋体" w:eastAsia="宋体" w:cs="宋体"/>
          <w:bCs/>
          <w:color w:val="auto"/>
          <w:kern w:val="2"/>
          <w:sz w:val="21"/>
          <w:szCs w:val="20"/>
          <w:highlight w:val="none"/>
          <w:lang w:val="en-US" w:eastAsia="zh-CN" w:bidi="ar-SA"/>
        </w:rPr>
      </w:pPr>
      <w:r>
        <w:rPr>
          <w:rFonts w:hint="eastAsia" w:ascii="宋体" w:hAnsi="宋体" w:eastAsia="宋体" w:cs="宋体"/>
          <w:bCs/>
          <w:color w:val="auto"/>
          <w:kern w:val="2"/>
          <w:sz w:val="21"/>
          <w:szCs w:val="20"/>
          <w:highlight w:val="none"/>
          <w:lang w:val="en-US" w:eastAsia="zh-CN" w:bidi="ar-SA"/>
        </w:rPr>
        <w:t>1.</w:t>
      </w:r>
      <w:r>
        <w:t>本</w:t>
      </w:r>
      <w:r>
        <w:rPr>
          <w:rFonts w:hint="eastAsia"/>
          <w:lang w:val="en-US" w:eastAsia="zh-CN"/>
        </w:rPr>
        <w:t>项目</w:t>
      </w:r>
      <w:r>
        <w:t>不属于专门面向中小企业采购的项目。《中小企业声明函》中</w:t>
      </w:r>
      <w:r>
        <w:rPr>
          <w:rFonts w:hint="eastAsia"/>
          <w:lang w:eastAsia="zh-CN"/>
        </w:rPr>
        <w:t>“</w:t>
      </w:r>
      <w:r>
        <w:rPr>
          <w:rFonts w:hint="eastAsia"/>
          <w:lang w:val="en-US" w:eastAsia="zh-CN"/>
        </w:rPr>
        <w:t>招标</w:t>
      </w:r>
      <w:r>
        <w:t>文件中明确的所属行业</w:t>
      </w:r>
      <w:r>
        <w:rPr>
          <w:rFonts w:hint="eastAsia"/>
          <w:lang w:eastAsia="zh-CN"/>
        </w:rPr>
        <w:t>”</w:t>
      </w:r>
      <w:r>
        <w:t>，是指其他未列明行业。</w:t>
      </w:r>
    </w:p>
    <w:p>
      <w:pPr>
        <w:pStyle w:val="5"/>
        <w:pageBreakBefore w:val="0"/>
        <w:kinsoku/>
        <w:overflowPunct/>
        <w:topLinePunct w:val="0"/>
        <w:bidi w:val="0"/>
        <w:snapToGrid w:val="0"/>
        <w:spacing w:line="360" w:lineRule="auto"/>
        <w:ind w:left="218" w:leftChars="104" w:firstLine="0" w:firstLineChars="0"/>
        <w:rPr>
          <w:rFonts w:hint="eastAsia" w:ascii="宋体" w:hAnsi="宋体" w:eastAsia="宋体" w:cs="宋体"/>
          <w:bCs/>
          <w:color w:val="auto"/>
          <w:kern w:val="2"/>
          <w:sz w:val="21"/>
          <w:szCs w:val="20"/>
          <w:highlight w:val="none"/>
          <w:lang w:val="en-US" w:eastAsia="zh-CN" w:bidi="ar-SA"/>
        </w:rPr>
      </w:pPr>
      <w:r>
        <w:rPr>
          <w:rFonts w:hint="eastAsia" w:ascii="宋体" w:hAnsi="宋体" w:cs="宋体"/>
          <w:bCs/>
          <w:color w:val="auto"/>
          <w:kern w:val="2"/>
          <w:sz w:val="21"/>
          <w:szCs w:val="20"/>
          <w:highlight w:val="none"/>
          <w:lang w:val="en-US" w:eastAsia="zh-CN" w:bidi="ar-SA"/>
        </w:rPr>
        <w:t>2</w:t>
      </w:r>
      <w:r>
        <w:rPr>
          <w:rFonts w:hint="eastAsia" w:ascii="宋体" w:hAnsi="宋体" w:eastAsia="宋体" w:cs="宋体"/>
          <w:bCs/>
          <w:color w:val="auto"/>
          <w:kern w:val="2"/>
          <w:sz w:val="21"/>
          <w:szCs w:val="20"/>
          <w:highlight w:val="none"/>
          <w:lang w:val="en-US" w:eastAsia="zh-CN" w:bidi="ar-SA"/>
        </w:rPr>
        <w:t>.本项目的特定资格要求：</w:t>
      </w:r>
    </w:p>
    <w:p>
      <w:pPr>
        <w:pStyle w:val="5"/>
        <w:pageBreakBefore w:val="0"/>
        <w:kinsoku/>
        <w:overflowPunct/>
        <w:topLinePunct w:val="0"/>
        <w:bidi w:val="0"/>
        <w:snapToGrid w:val="0"/>
        <w:spacing w:line="360" w:lineRule="auto"/>
        <w:ind w:left="218" w:leftChars="104" w:firstLine="0" w:firstLineChars="0"/>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2"/>
          <w:sz w:val="21"/>
          <w:szCs w:val="20"/>
          <w:highlight w:val="none"/>
          <w:lang w:val="en-US" w:eastAsia="zh-CN" w:bidi="ar-SA"/>
        </w:rPr>
        <w:t>（</w:t>
      </w:r>
      <w:r>
        <w:rPr>
          <w:rFonts w:hint="eastAsia" w:ascii="宋体" w:hAnsi="宋体" w:eastAsia="宋体" w:cs="宋体"/>
          <w:color w:val="auto"/>
          <w:kern w:val="0"/>
          <w:szCs w:val="21"/>
          <w:highlight w:val="none"/>
        </w:rPr>
        <w:t>1</w:t>
      </w:r>
      <w:r>
        <w:rPr>
          <w:rFonts w:hint="eastAsia" w:ascii="宋体" w:hAnsi="宋体" w:eastAsia="宋体" w:cs="宋体"/>
          <w:bCs/>
          <w:color w:val="auto"/>
          <w:kern w:val="2"/>
          <w:sz w:val="21"/>
          <w:szCs w:val="20"/>
          <w:highlight w:val="none"/>
          <w:lang w:val="en-US" w:eastAsia="zh-CN" w:bidi="ar-SA"/>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应具备《政府采购法》第二十二条规定的条件</w:t>
      </w:r>
      <w:r>
        <w:rPr>
          <w:rFonts w:hint="eastAsia" w:ascii="宋体" w:hAnsi="宋体" w:eastAsia="宋体" w:cs="宋体"/>
          <w:color w:val="auto"/>
          <w:kern w:val="0"/>
          <w:szCs w:val="21"/>
          <w:highlight w:val="none"/>
          <w:lang w:eastAsia="zh-CN"/>
        </w:rPr>
        <w:t>：</w:t>
      </w:r>
    </w:p>
    <w:p>
      <w:pPr>
        <w:pStyle w:val="5"/>
        <w:pageBreakBefore w:val="0"/>
        <w:kinsoku/>
        <w:overflowPunct/>
        <w:topLinePunct w:val="0"/>
        <w:bidi w:val="0"/>
        <w:snapToGrid w:val="0"/>
        <w:spacing w:line="360" w:lineRule="auto"/>
        <w:ind w:left="218" w:leftChars="104" w:firstLine="0" w:firstLineChars="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①</w:t>
      </w:r>
      <w:bookmarkStart w:id="2" w:name="OLE_LINK95"/>
      <w:r>
        <w:rPr>
          <w:rFonts w:hint="eastAsia" w:ascii="宋体" w:hAnsi="宋体" w:eastAsia="宋体" w:cs="宋体"/>
          <w:color w:val="auto"/>
          <w:kern w:val="0"/>
          <w:szCs w:val="21"/>
          <w:highlight w:val="none"/>
        </w:rPr>
        <w:t>具有独立承担</w:t>
      </w:r>
      <w:bookmarkStart w:id="3" w:name="OLE_LINK42"/>
      <w:r>
        <w:rPr>
          <w:rFonts w:hint="eastAsia" w:ascii="宋体" w:hAnsi="宋体" w:eastAsia="宋体" w:cs="宋体"/>
          <w:color w:val="auto"/>
          <w:kern w:val="0"/>
          <w:szCs w:val="21"/>
          <w:highlight w:val="none"/>
        </w:rPr>
        <w:t>民事责任的能力；</w:t>
      </w:r>
      <w:bookmarkEnd w:id="3"/>
      <w:r>
        <w:rPr>
          <w:rFonts w:hint="eastAsia" w:ascii="宋体" w:hAnsi="宋体" w:eastAsia="宋体" w:cs="宋体"/>
          <w:b/>
          <w:bCs/>
          <w:color w:val="auto"/>
          <w:kern w:val="0"/>
          <w:szCs w:val="21"/>
          <w:highlight w:val="none"/>
        </w:rPr>
        <w:t>（提供在中华人民共和国境内注册的法人或其他组织的营业执照或事业单位法人证书或社会团体法人登记证书复印件，如</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bookmarkEnd w:id="2"/>
    </w:p>
    <w:p>
      <w:pPr>
        <w:pageBreakBefore w:val="0"/>
        <w:tabs>
          <w:tab w:val="left" w:pos="709"/>
        </w:tabs>
        <w:kinsoku/>
        <w:overflowPunct/>
        <w:topLinePunct w:val="0"/>
        <w:bidi w:val="0"/>
        <w:adjustRightInd w:val="0"/>
        <w:snapToGrid w:val="0"/>
        <w:spacing w:line="360" w:lineRule="auto"/>
        <w:ind w:left="218" w:leftChars="104" w:firstLine="0" w:firstLineChars="0"/>
        <w:rPr>
          <w:rFonts w:hint="eastAsia" w:ascii="宋体" w:hAnsi="宋体" w:eastAsia="宋体" w:cs="宋体"/>
          <w:color w:val="auto"/>
          <w:kern w:val="0"/>
          <w:szCs w:val="21"/>
          <w:highlight w:val="none"/>
        </w:rPr>
      </w:pPr>
      <w:bookmarkStart w:id="4" w:name="OLE_LINK96"/>
      <w:r>
        <w:rPr>
          <w:rFonts w:hint="eastAsia" w:ascii="宋体" w:hAnsi="宋体" w:eastAsia="宋体" w:cs="宋体"/>
          <w:color w:val="auto"/>
          <w:highlight w:val="none"/>
        </w:rPr>
        <w:t>②</w:t>
      </w:r>
      <w:bookmarkStart w:id="5" w:name="OLE_LINK148"/>
      <w:r>
        <w:rPr>
          <w:rFonts w:hint="eastAsia" w:ascii="宋体" w:hAnsi="宋体" w:eastAsia="宋体" w:cs="宋体"/>
          <w:color w:val="auto"/>
          <w:highlight w:val="none"/>
        </w:rPr>
        <w:t>具有良好的商业信誉和健全的财务会计制度；</w:t>
      </w:r>
      <w:bookmarkEnd w:id="5"/>
      <w:bookmarkStart w:id="6" w:name="OLE_LINK44"/>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bookmarkEnd w:id="6"/>
    </w:p>
    <w:p>
      <w:pPr>
        <w:pageBreakBefore w:val="0"/>
        <w:tabs>
          <w:tab w:val="left" w:pos="709"/>
        </w:tabs>
        <w:kinsoku/>
        <w:overflowPunct/>
        <w:topLinePunct w:val="0"/>
        <w:bidi w:val="0"/>
        <w:adjustRightInd w:val="0"/>
        <w:snapToGrid w:val="0"/>
        <w:spacing w:line="360" w:lineRule="auto"/>
        <w:ind w:left="218" w:leftChars="104"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③具有履行合同所必需的设备和专业技术能力；</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p>
    <w:p>
      <w:pPr>
        <w:pageBreakBefore w:val="0"/>
        <w:tabs>
          <w:tab w:val="left" w:pos="709"/>
        </w:tabs>
        <w:kinsoku/>
        <w:overflowPunct/>
        <w:topLinePunct w:val="0"/>
        <w:bidi w:val="0"/>
        <w:adjustRightInd w:val="0"/>
        <w:snapToGrid w:val="0"/>
        <w:spacing w:line="360" w:lineRule="auto"/>
        <w:ind w:left="218" w:leftChars="104"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w:t>
      </w:r>
      <w:bookmarkStart w:id="7" w:name="OLE_LINK150"/>
      <w:r>
        <w:rPr>
          <w:rFonts w:hint="eastAsia" w:ascii="宋体" w:hAnsi="宋体" w:eastAsia="宋体" w:cs="宋体"/>
          <w:color w:val="auto"/>
          <w:kern w:val="0"/>
          <w:szCs w:val="21"/>
          <w:highlight w:val="none"/>
        </w:rPr>
        <w:t>有依法缴纳税收和社会保障资金的良好记录</w:t>
      </w:r>
      <w:bookmarkEnd w:id="7"/>
      <w:r>
        <w:rPr>
          <w:rFonts w:hint="eastAsia" w:ascii="宋体" w:hAnsi="宋体" w:eastAsia="宋体" w:cs="宋体"/>
          <w:color w:val="auto"/>
          <w:kern w:val="0"/>
          <w:szCs w:val="21"/>
          <w:highlight w:val="none"/>
        </w:rPr>
        <w:t>；</w:t>
      </w:r>
      <w:bookmarkStart w:id="8" w:name="OLE_LINK83"/>
      <w:bookmarkStart w:id="9" w:name="OLE_LINK8"/>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bookmarkEnd w:id="8"/>
    </w:p>
    <w:bookmarkEnd w:id="4"/>
    <w:bookmarkEnd w:id="9"/>
    <w:p>
      <w:pPr>
        <w:pageBreakBefore w:val="0"/>
        <w:tabs>
          <w:tab w:val="left" w:pos="709"/>
        </w:tabs>
        <w:kinsoku/>
        <w:overflowPunct/>
        <w:topLinePunct w:val="0"/>
        <w:bidi w:val="0"/>
        <w:adjustRightInd w:val="0"/>
        <w:snapToGrid w:val="0"/>
        <w:spacing w:line="360" w:lineRule="auto"/>
        <w:ind w:left="218" w:leftChars="104" w:firstLine="0" w:firstLineChars="0"/>
        <w:rPr>
          <w:rFonts w:hint="eastAsia" w:ascii="宋体" w:hAnsi="宋体" w:eastAsia="宋体" w:cs="宋体"/>
          <w:color w:val="auto"/>
          <w:kern w:val="0"/>
          <w:szCs w:val="21"/>
          <w:highlight w:val="none"/>
          <w:lang w:eastAsia="zh-CN"/>
        </w:rPr>
      </w:pPr>
      <w:bookmarkStart w:id="10" w:name="OLE_LINK97"/>
      <w:r>
        <w:rPr>
          <w:rFonts w:hint="eastAsia" w:ascii="宋体" w:hAnsi="宋体" w:eastAsia="宋体" w:cs="宋体"/>
          <w:color w:val="auto"/>
          <w:kern w:val="0"/>
          <w:szCs w:val="21"/>
          <w:highlight w:val="none"/>
        </w:rPr>
        <w:t>⑤参加政府采购活动前三年内，在经营活动中没有重大违法记录；</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r>
        <w:rPr>
          <w:rFonts w:hint="eastAsia" w:ascii="宋体" w:hAnsi="宋体" w:eastAsia="宋体" w:cs="宋体"/>
          <w:color w:val="auto"/>
          <w:highlight w:val="none"/>
          <w:lang w:eastAsia="zh-CN"/>
        </w:rPr>
        <w:t>（</w:t>
      </w:r>
      <w:bookmarkStart w:id="11" w:name="OLE_LINK153"/>
      <w:bookmarkStart w:id="12" w:name="OLE_LINK151"/>
      <w:r>
        <w:rPr>
          <w:rFonts w:hint="eastAsia" w:ascii="宋体" w:hAnsi="宋体" w:eastAsia="宋体" w:cs="宋体"/>
          <w:color w:val="auto"/>
          <w:highlight w:val="none"/>
        </w:rPr>
        <w:t>重大违法记录，是指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因违法经营受到刑事处罚或者责令停产停业、吊销许可证或者执照、较大数额罚款等</w:t>
      </w:r>
      <w:bookmarkEnd w:id="11"/>
      <w:r>
        <w:rPr>
          <w:rFonts w:hint="eastAsia" w:ascii="宋体" w:hAnsi="宋体" w:eastAsia="宋体" w:cs="宋体"/>
          <w:color w:val="auto"/>
          <w:highlight w:val="none"/>
        </w:rPr>
        <w:t>行政处罚。（根据财库〔2022〕3号文，“较大数额罚款”认定为200万元以上的罚款，法律、行政法规以及国务院有关部门明确规定相关领域“较大数额罚款”标准高于200万元的，从其规定</w:t>
      </w:r>
      <w:bookmarkEnd w:id="12"/>
      <w:bookmarkStart w:id="13" w:name="OLE_LINK152"/>
      <w:r>
        <w:rPr>
          <w:rFonts w:hint="eastAsia" w:ascii="宋体" w:hAnsi="宋体" w:eastAsia="宋体" w:cs="宋体"/>
          <w:color w:val="auto"/>
          <w:highlight w:val="none"/>
        </w:rPr>
        <w:t>）</w:t>
      </w:r>
      <w:bookmarkEnd w:id="13"/>
      <w:r>
        <w:rPr>
          <w:rFonts w:hint="eastAsia" w:ascii="宋体" w:hAnsi="宋体" w:eastAsia="宋体" w:cs="宋体"/>
          <w:color w:val="auto"/>
          <w:highlight w:val="none"/>
          <w:lang w:eastAsia="zh-CN"/>
        </w:rPr>
        <w:t>）</w:t>
      </w:r>
    </w:p>
    <w:p>
      <w:pPr>
        <w:pageBreakBefore w:val="0"/>
        <w:tabs>
          <w:tab w:val="left" w:pos="709"/>
        </w:tabs>
        <w:kinsoku/>
        <w:overflowPunct/>
        <w:topLinePunct w:val="0"/>
        <w:bidi w:val="0"/>
        <w:adjustRightInd w:val="0"/>
        <w:snapToGrid w:val="0"/>
        <w:spacing w:line="360" w:lineRule="auto"/>
        <w:ind w:left="218" w:leftChars="104"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⑥法律、行政法规规定的其他条件。</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p>
    <w:bookmarkEnd w:id="10"/>
    <w:p>
      <w:pPr>
        <w:pStyle w:val="6"/>
        <w:pageBreakBefore w:val="0"/>
        <w:kinsoku/>
        <w:overflowPunct/>
        <w:topLinePunct w:val="0"/>
        <w:bidi w:val="0"/>
        <w:adjustRightInd w:val="0"/>
        <w:snapToGrid w:val="0"/>
        <w:spacing w:line="360" w:lineRule="auto"/>
        <w:ind w:left="218" w:leftChars="104" w:firstLine="0" w:firstLineChars="0"/>
        <w:rPr>
          <w:rFonts w:hint="eastAsia" w:ascii="宋体" w:hAnsi="宋体" w:eastAsia="宋体" w:cs="宋体"/>
          <w:b/>
          <w:bCs/>
          <w:color w:val="auto"/>
          <w:kern w:val="0"/>
          <w:szCs w:val="21"/>
          <w:highlight w:val="none"/>
        </w:rPr>
      </w:pPr>
      <w:bookmarkStart w:id="14" w:name="OLE_LINK99"/>
      <w:r>
        <w:rPr>
          <w:rFonts w:hint="eastAsia" w:ascii="宋体" w:hAnsi="宋体" w:eastAsia="宋体" w:cs="宋体"/>
          <w:bCs/>
          <w:color w:val="auto"/>
          <w:kern w:val="2"/>
          <w:sz w:val="21"/>
          <w:szCs w:val="20"/>
          <w:highlight w:val="none"/>
          <w:lang w:val="en-US" w:eastAsia="zh-CN" w:bidi="ar-SA"/>
        </w:rPr>
        <w:t>（2）</w:t>
      </w:r>
      <w:r>
        <w:rPr>
          <w:rFonts w:hint="eastAsia" w:ascii="宋体" w:hAnsi="宋体" w:eastAsia="宋体" w:cs="宋体"/>
          <w:bCs/>
          <w:color w:val="auto"/>
          <w:kern w:val="0"/>
          <w:szCs w:val="21"/>
          <w:highlight w:val="none"/>
        </w:rPr>
        <w:t>不同</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之间有下列情形之一，不接受作为参加同一采购项目竞争的</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bookmarkStart w:id="15" w:name="OLE_LINK154"/>
      <w:r>
        <w:rPr>
          <w:rFonts w:hint="eastAsia" w:ascii="宋体" w:hAnsi="宋体" w:eastAsia="宋体" w:cs="宋体"/>
          <w:color w:val="auto"/>
          <w:szCs w:val="21"/>
          <w:highlight w:val="none"/>
        </w:rPr>
        <w:t>①</w:t>
      </w:r>
      <w:r>
        <w:rPr>
          <w:rFonts w:hint="eastAsia" w:ascii="宋体" w:hAnsi="宋体" w:eastAsia="宋体" w:cs="宋体"/>
          <w:bCs/>
          <w:color w:val="auto"/>
          <w:kern w:val="0"/>
          <w:szCs w:val="21"/>
          <w:highlight w:val="none"/>
        </w:rPr>
        <w:t>为采购项目</w:t>
      </w:r>
      <w:r>
        <w:rPr>
          <w:rFonts w:hint="eastAsia" w:ascii="宋体" w:hAnsi="宋体" w:eastAsia="宋体" w:cs="宋体"/>
          <w:color w:val="auto"/>
          <w:highlight w:val="none"/>
        </w:rPr>
        <w:t>同一合同项下</w:t>
      </w:r>
      <w:r>
        <w:rPr>
          <w:rFonts w:hint="eastAsia" w:ascii="宋体" w:hAnsi="宋体" w:eastAsia="宋体" w:cs="宋体"/>
          <w:bCs/>
          <w:color w:val="auto"/>
          <w:kern w:val="0"/>
          <w:szCs w:val="21"/>
          <w:highlight w:val="none"/>
        </w:rPr>
        <w:t>提供整体设计、规范编制或者项目管理、监理、检测等服务的</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②</w:t>
      </w:r>
      <w:r>
        <w:rPr>
          <w:rFonts w:hint="eastAsia" w:ascii="宋体" w:hAnsi="宋体" w:eastAsia="宋体" w:cs="宋体"/>
          <w:bCs/>
          <w:color w:val="auto"/>
          <w:kern w:val="0"/>
          <w:szCs w:val="21"/>
          <w:highlight w:val="none"/>
        </w:rPr>
        <w:t>单位负责人为同一人或者存在直接控股、管理关系的不同</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bookmarkEnd w:id="15"/>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bookmarkEnd w:id="14"/>
    </w:p>
    <w:p>
      <w:pPr>
        <w:pStyle w:val="6"/>
        <w:pageBreakBefore w:val="0"/>
        <w:kinsoku/>
        <w:overflowPunct/>
        <w:topLinePunct w:val="0"/>
        <w:bidi w:val="0"/>
        <w:adjustRightInd w:val="0"/>
        <w:snapToGrid w:val="0"/>
        <w:spacing w:line="360" w:lineRule="auto"/>
        <w:ind w:left="218" w:leftChars="104" w:firstLine="0" w:firstLineChars="0"/>
        <w:rPr>
          <w:rFonts w:hint="eastAsia" w:ascii="宋体" w:hAnsi="宋体" w:eastAsia="宋体" w:cs="宋体"/>
          <w:b w:val="0"/>
          <w:bCs w:val="0"/>
          <w:color w:val="auto"/>
          <w:szCs w:val="21"/>
          <w:highlight w:val="none"/>
        </w:rPr>
      </w:pPr>
      <w:bookmarkStart w:id="16" w:name="OLE_LINK100"/>
      <w:r>
        <w:rPr>
          <w:rFonts w:hint="eastAsia" w:ascii="宋体" w:hAnsi="宋体" w:eastAsia="宋体" w:cs="宋体"/>
          <w:bCs/>
          <w:color w:val="auto"/>
          <w:kern w:val="2"/>
          <w:sz w:val="21"/>
          <w:szCs w:val="20"/>
          <w:highlight w:val="none"/>
          <w:lang w:val="en-US" w:eastAsia="zh-CN" w:bidi="ar-SA"/>
        </w:rPr>
        <w:t>（3）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未被列入“信用中国”网站(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)以下情形之一：①失信被执行人；②重大税收违法失信主体；③政府采购严重违法失信行为记录名单。同时，不处于</w:t>
      </w:r>
      <w:r>
        <w:rPr>
          <w:rFonts w:hint="eastAsia" w:ascii="宋体" w:hAnsi="宋体" w:eastAsia="宋体" w:cs="宋体"/>
          <w:color w:val="auto"/>
          <w:szCs w:val="21"/>
          <w:highlight w:val="none"/>
          <w:lang w:eastAsia="zh-CN"/>
        </w:rPr>
        <w:t>中国政府采购网（http://www.ccgp.gov.cn/）</w:t>
      </w:r>
      <w:r>
        <w:rPr>
          <w:rFonts w:hint="eastAsia" w:ascii="宋体" w:hAnsi="宋体" w:eastAsia="宋体" w:cs="宋体"/>
          <w:color w:val="auto"/>
          <w:szCs w:val="21"/>
          <w:highlight w:val="none"/>
        </w:rPr>
        <w:t>“政</w:t>
      </w:r>
      <w:bookmarkStart w:id="17" w:name="OLE_LINK7"/>
      <w:r>
        <w:rPr>
          <w:rFonts w:hint="eastAsia" w:ascii="宋体" w:hAnsi="宋体" w:eastAsia="宋体" w:cs="宋体"/>
          <w:color w:val="auto"/>
          <w:szCs w:val="21"/>
          <w:highlight w:val="none"/>
        </w:rPr>
        <w:t>府采购严重违法失信行为信息记录”</w:t>
      </w:r>
      <w:bookmarkEnd w:id="17"/>
      <w:r>
        <w:rPr>
          <w:rFonts w:hint="eastAsia" w:ascii="宋体" w:hAnsi="宋体" w:eastAsia="宋体" w:cs="宋体"/>
          <w:color w:val="auto"/>
          <w:szCs w:val="21"/>
          <w:highlight w:val="none"/>
        </w:rPr>
        <w:t>中的禁止参加政府采购活动期间。</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szCs w:val="21"/>
          <w:highlight w:val="none"/>
        </w:rPr>
        <w:t>1、采购人、采购代理机构于投标截止日在上述网站进行查询结果为准，如在上述网站查询结果均显示没有相关记录，视为不存在上述不良信用记录；2、采购代理机构同时对信用信息查询记录和证据截图或下载存档；3、</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为分支机构的，同时对该分支机构所属总公司（总所）进行信用记录查询，该分支机构所属总公司（总所）存在不良信用记录的，视同</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存在不良信用记录。</w:t>
      </w:r>
      <w:r>
        <w:rPr>
          <w:rFonts w:hint="eastAsia" w:ascii="宋体" w:hAnsi="宋体" w:eastAsia="宋体" w:cs="宋体"/>
          <w:b/>
          <w:bCs/>
          <w:color w:val="auto"/>
          <w:highlight w:val="none"/>
        </w:rPr>
        <w:t>）</w:t>
      </w:r>
      <w:bookmarkEnd w:id="16"/>
    </w:p>
    <w:p>
      <w:pPr>
        <w:pStyle w:val="6"/>
        <w:pageBreakBefore w:val="0"/>
        <w:kinsoku/>
        <w:overflowPunct/>
        <w:topLinePunct w:val="0"/>
        <w:bidi w:val="0"/>
        <w:adjustRightInd w:val="0"/>
        <w:snapToGrid w:val="0"/>
        <w:spacing w:line="360" w:lineRule="auto"/>
        <w:ind w:left="218" w:leftChars="104" w:firstLine="0" w:firstLineChars="0"/>
        <w:rPr>
          <w:rFonts w:hint="eastAsia" w:ascii="宋体" w:hAnsi="宋体" w:eastAsia="宋体" w:cs="宋体"/>
          <w:b/>
          <w:bCs w:val="0"/>
          <w:color w:val="auto"/>
          <w:kern w:val="2"/>
          <w:sz w:val="21"/>
          <w:szCs w:val="20"/>
          <w:highlight w:val="none"/>
          <w:lang w:val="en-US" w:eastAsia="zh-CN" w:bidi="ar-SA"/>
        </w:rPr>
      </w:pPr>
      <w:bookmarkStart w:id="18" w:name="OLE_LINK155"/>
      <w:bookmarkStart w:id="19" w:name="OLE_LINK101"/>
      <w:r>
        <w:rPr>
          <w:rFonts w:hint="eastAsia" w:ascii="宋体" w:hAnsi="宋体" w:eastAsia="宋体" w:cs="宋体"/>
          <w:bCs/>
          <w:color w:val="auto"/>
          <w:kern w:val="2"/>
          <w:sz w:val="21"/>
          <w:szCs w:val="20"/>
          <w:highlight w:val="none"/>
          <w:lang w:val="en-US" w:eastAsia="zh-CN" w:bidi="ar-SA"/>
        </w:rPr>
        <w:t>（4）</w:t>
      </w:r>
      <w:r>
        <w:rPr>
          <w:rFonts w:hint="eastAsia" w:ascii="宋体" w:hAnsi="宋体" w:eastAsia="宋体" w:cs="宋体"/>
          <w:color w:val="auto"/>
          <w:highlight w:val="none"/>
        </w:rPr>
        <w:t>本项目不接受联合体</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，不允许转包、分包。</w:t>
      </w:r>
      <w:bookmarkEnd w:id="18"/>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供应商资格声明函</w:t>
      </w:r>
      <w:r>
        <w:rPr>
          <w:rFonts w:hint="eastAsia" w:ascii="宋体" w:hAnsi="宋体" w:eastAsia="宋体" w:cs="宋体"/>
          <w:b/>
          <w:bCs/>
          <w:color w:val="auto"/>
          <w:highlight w:val="none"/>
        </w:rPr>
        <w:t>》</w:t>
      </w:r>
      <w:bookmarkEnd w:id="19"/>
      <w:r>
        <w:rPr>
          <w:rFonts w:hint="eastAsia" w:ascii="宋体" w:hAnsi="宋体" w:eastAsia="宋体" w:cs="宋体"/>
          <w:b/>
          <w:bCs w:val="0"/>
          <w:color w:val="auto"/>
          <w:kern w:val="2"/>
          <w:sz w:val="21"/>
          <w:szCs w:val="20"/>
          <w:highlight w:val="none"/>
          <w:lang w:val="en-US" w:eastAsia="zh-CN" w:bidi="ar-SA"/>
        </w:rPr>
        <w:t>。</w:t>
      </w:r>
    </w:p>
    <w:p>
      <w:pPr>
        <w:pStyle w:val="6"/>
        <w:pageBreakBefore w:val="0"/>
        <w:kinsoku/>
        <w:overflowPunct/>
        <w:topLinePunct w:val="0"/>
        <w:bidi w:val="0"/>
        <w:adjustRightInd w:val="0"/>
        <w:snapToGrid w:val="0"/>
        <w:spacing w:line="360" w:lineRule="auto"/>
        <w:ind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kern w:val="2"/>
          <w:sz w:val="21"/>
          <w:szCs w:val="20"/>
          <w:highlight w:val="none"/>
          <w:lang w:val="en-US" w:eastAsia="zh-CN" w:bidi="ar-SA"/>
        </w:rPr>
        <w:t>（5）</w:t>
      </w:r>
      <w:r>
        <w:rPr>
          <w:rFonts w:hint="eastAsia" w:ascii="宋体" w:hAnsi="宋体" w:eastAsia="宋体" w:cs="宋体"/>
          <w:bCs/>
          <w:color w:val="auto"/>
          <w:szCs w:val="21"/>
          <w:highlight w:val="none"/>
        </w:rPr>
        <w:t>成功获取本招标文件的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bookmarkStart w:id="20" w:name="_Toc42241323"/>
      <w:r>
        <w:rPr>
          <w:rFonts w:hint="eastAsia" w:ascii="宋体" w:hAnsi="宋体" w:eastAsia="宋体" w:cs="宋体"/>
          <w:b/>
          <w:bCs/>
          <w:color w:val="auto"/>
          <w:szCs w:val="21"/>
          <w:highlight w:val="none"/>
        </w:rPr>
        <w:t>获取招标文件</w:t>
      </w:r>
      <w:bookmarkEnd w:id="20"/>
    </w:p>
    <w:p>
      <w:pPr>
        <w:pageBreakBefore w:val="0"/>
        <w:kinsoku/>
        <w:overflowPunct/>
        <w:topLinePunct w:val="0"/>
        <w:bidi w:val="0"/>
        <w:spacing w:line="360" w:lineRule="auto"/>
        <w:ind w:firstLine="540"/>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报名及购买招标文件</w:t>
      </w:r>
      <w:r>
        <w:rPr>
          <w:rFonts w:hint="eastAsia" w:ascii="宋体" w:hAnsi="宋体" w:eastAsia="宋体" w:cs="宋体"/>
          <w:color w:val="auto"/>
          <w:szCs w:val="21"/>
          <w:highlight w:val="none"/>
        </w:rPr>
        <w:t>时间：</w:t>
      </w:r>
      <w:r>
        <w:rPr>
          <w:rFonts w:hint="eastAsia" w:ascii="宋体" w:hAnsi="宋体"/>
          <w:color w:val="auto"/>
          <w:szCs w:val="21"/>
          <w:highlight w:val="none"/>
          <w:lang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3</w:t>
      </w:r>
      <w:r>
        <w:rPr>
          <w:rFonts w:hint="eastAsia" w:ascii="宋体" w:hAnsi="宋体"/>
          <w:color w:val="auto"/>
          <w:szCs w:val="21"/>
          <w:highlight w:val="none"/>
        </w:rPr>
        <w:t>日上午</w:t>
      </w:r>
      <w:r>
        <w:rPr>
          <w:rFonts w:ascii="宋体" w:hAnsi="宋体"/>
          <w:color w:val="auto"/>
          <w:szCs w:val="21"/>
          <w:highlight w:val="none"/>
        </w:rPr>
        <w:t>9:00</w:t>
      </w:r>
      <w:r>
        <w:rPr>
          <w:rFonts w:hint="eastAsia" w:ascii="宋体" w:hAnsi="宋体"/>
          <w:color w:val="auto"/>
          <w:szCs w:val="21"/>
          <w:highlight w:val="none"/>
        </w:rPr>
        <w:t>至</w:t>
      </w:r>
      <w:r>
        <w:rPr>
          <w:rFonts w:hint="eastAsia" w:ascii="宋体" w:hAnsi="宋体"/>
          <w:color w:val="auto"/>
          <w:szCs w:val="21"/>
          <w:highlight w:val="none"/>
          <w:lang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日下午17</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北京时间，节假日除外</w:t>
      </w:r>
      <w:r>
        <w:rPr>
          <w:rFonts w:ascii="宋体" w:hAnsi="宋体"/>
          <w:color w:val="auto"/>
          <w:szCs w:val="21"/>
          <w:highlight w:val="none"/>
        </w:rPr>
        <w:t>)</w:t>
      </w:r>
      <w:r>
        <w:rPr>
          <w:rFonts w:hint="eastAsia" w:ascii="宋体" w:hAnsi="宋体" w:eastAsia="宋体" w:cs="宋体"/>
          <w:color w:val="auto"/>
          <w:szCs w:val="21"/>
          <w:highlight w:val="none"/>
          <w:lang w:eastAsia="zh-CN"/>
        </w:rPr>
        <w:t>。</w:t>
      </w:r>
    </w:p>
    <w:p>
      <w:pPr>
        <w:widowControl w:val="0"/>
        <w:spacing w:line="360" w:lineRule="auto"/>
        <w:ind w:firstLine="540"/>
        <w:rPr>
          <w:rFonts w:hint="eastAsia" w:ascii="宋体" w:hAnsi="宋体" w:eastAsia="宋体" w:cs="宋体"/>
          <w:color w:val="auto"/>
          <w:szCs w:val="21"/>
          <w:highlight w:val="none"/>
        </w:rPr>
      </w:pPr>
      <w:bookmarkStart w:id="21" w:name="_Toc42241324"/>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方式：网上报名购买（只接受网上支付）</w:t>
      </w:r>
    </w:p>
    <w:p>
      <w:pPr>
        <w:widowControl w:val="0"/>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本项目采用网上注册登记。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在购买招标文件之前，须在广州农村阳光招采平台注册企业账号并根据平台提示完善企业信息。</w:t>
      </w:r>
    </w:p>
    <w:p>
      <w:pPr>
        <w:widowControl w:val="0"/>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2.供应商办理报名手续时，须上传下列相关资料扫描件，并由原件持有方签字、盖公章，标注“此件与原件相符”字样。</w:t>
      </w:r>
    </w:p>
    <w:p>
      <w:pPr>
        <w:widowControl w:val="0"/>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（1）法定代表人证明书原件及法定代表人身份证复印件（若法定代表人委托报名的，应同时出具法定代表人授权委托证明书原件及被委托人身份证复印件）；</w:t>
      </w:r>
    </w:p>
    <w:p>
      <w:pPr>
        <w:widowControl w:val="0"/>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（2）法人或其它组织三证合一的营业执照副本或登记证副本复印件；</w:t>
      </w:r>
    </w:p>
    <w:p>
      <w:pPr>
        <w:widowControl w:val="0"/>
        <w:spacing w:line="360" w:lineRule="auto"/>
        <w:ind w:firstLine="540"/>
        <w:rPr>
          <w:rFonts w:hint="eastAsia" w:ascii="宋体" w:hAnsi="宋体" w:eastAsia="宋体" w:cs="宋体"/>
          <w:color w:val="auto"/>
          <w:szCs w:val="21"/>
          <w:highlight w:val="none"/>
        </w:rPr>
      </w:pPr>
      <w:bookmarkStart w:id="22" w:name="_Toc35393632"/>
      <w:bookmarkStart w:id="23" w:name="_Toc28359092"/>
      <w:bookmarkStart w:id="24" w:name="_Toc28359015"/>
      <w:bookmarkStart w:id="25" w:name="_Toc35393801"/>
      <w:r>
        <w:rPr>
          <w:rFonts w:hint="eastAsia" w:ascii="宋体" w:hAnsi="宋体" w:eastAsia="宋体" w:cs="宋体"/>
          <w:color w:val="auto"/>
          <w:szCs w:val="21"/>
          <w:highlight w:val="none"/>
        </w:rPr>
        <w:t>线上报名：将上述（1）至（</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）的报名资料发送至邮箱：ztgcgz@163.com；登记资料由</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代理机构工作人员审核通过后，本采购项目规定的时间内向</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代理机构缴纳标书款人民币500元（大写人民币伍佰元整）。</w:t>
      </w:r>
    </w:p>
    <w:p>
      <w:pPr>
        <w:widowControl w:val="0"/>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售价：500元，售后不退</w:t>
      </w:r>
      <w:r>
        <w:rPr>
          <w:rFonts w:hint="eastAsia" w:ascii="宋体" w:hAnsi="宋体" w:eastAsia="宋体" w:cs="宋体"/>
          <w:color w:val="auto"/>
          <w:szCs w:val="21"/>
          <w:highlight w:val="none"/>
          <w:lang w:eastAsia="zh-CN"/>
        </w:rPr>
        <w:t>。</w:t>
      </w:r>
    </w:p>
    <w:bookmarkEnd w:id="22"/>
    <w:bookmarkEnd w:id="23"/>
    <w:bookmarkEnd w:id="24"/>
    <w:bookmarkEnd w:id="25"/>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提交投标文件截止时间、开标时间、递交方式、解密时间、开标地点</w:t>
      </w:r>
      <w:bookmarkEnd w:id="21"/>
    </w:p>
    <w:p>
      <w:pPr>
        <w:widowControl w:val="0"/>
        <w:numPr>
          <w:ilvl w:val="0"/>
          <w:numId w:val="3"/>
        </w:numPr>
        <w:spacing w:line="360" w:lineRule="auto"/>
        <w:ind w:firstLine="420" w:firstLineChars="200"/>
        <w:rPr>
          <w:rFonts w:hint="eastAsia" w:ascii="宋体" w:hAnsi="宋体" w:eastAsia="宋体" w:cs="宋体"/>
          <w:b w:val="0"/>
          <w:bCs/>
          <w:color w:val="auto"/>
          <w:szCs w:val="21"/>
          <w:highlight w:val="none"/>
          <w:u w:val="none"/>
          <w:lang w:eastAsia="zh-CN"/>
        </w:rPr>
      </w:pP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lang w:val="en-US" w:eastAsia="zh-CN"/>
        </w:rPr>
        <w:t>投标</w:t>
      </w:r>
      <w:r>
        <w:rPr>
          <w:rFonts w:hint="eastAsia" w:ascii="宋体" w:hAnsi="宋体" w:eastAsia="宋体" w:cs="宋体"/>
          <w:b w:val="0"/>
          <w:bCs/>
          <w:color w:val="auto"/>
          <w:szCs w:val="21"/>
          <w:highlight w:val="none"/>
          <w:u w:val="none"/>
          <w:lang w:eastAsia="zh-CN"/>
        </w:rPr>
        <w:t>文件截止时间</w:t>
      </w:r>
      <w:r>
        <w:rPr>
          <w:rFonts w:hint="eastAsia" w:ascii="宋体" w:hAnsi="宋体" w:cs="宋体"/>
          <w:b w:val="0"/>
          <w:bCs/>
          <w:color w:val="auto"/>
          <w:szCs w:val="21"/>
          <w:highlight w:val="none"/>
          <w:u w:val="none"/>
          <w:lang w:val="en-US" w:eastAsia="zh-CN"/>
        </w:rPr>
        <w:t>及</w:t>
      </w:r>
      <w:r>
        <w:rPr>
          <w:rFonts w:hint="eastAsia" w:ascii="宋体" w:hAnsi="宋体" w:eastAsia="宋体" w:cs="宋体"/>
          <w:b w:val="0"/>
          <w:bCs/>
          <w:color w:val="auto"/>
          <w:szCs w:val="21"/>
          <w:highlight w:val="none"/>
          <w:u w:val="none"/>
          <w:lang w:eastAsia="zh-CN"/>
        </w:rPr>
        <w:t>开标时间：</w:t>
      </w:r>
      <w:r>
        <w:rPr>
          <w:rFonts w:hint="eastAsia" w:ascii="宋体" w:hAnsi="宋体"/>
          <w:color w:val="auto"/>
          <w:szCs w:val="21"/>
          <w:highlight w:val="none"/>
        </w:rPr>
        <w:t>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szCs w:val="21"/>
          <w:highlight w:val="none"/>
          <w:lang w:val="en-US" w:eastAsia="zh-CN"/>
        </w:rPr>
        <w:t>14</w:t>
      </w:r>
      <w:r>
        <w:rPr>
          <w:rFonts w:hint="eastAsia" w:ascii="宋体" w:hAnsi="宋体"/>
          <w:color w:val="auto"/>
          <w:szCs w:val="21"/>
          <w:highlight w:val="none"/>
        </w:rPr>
        <w:t>:</w:t>
      </w:r>
      <w:r>
        <w:rPr>
          <w:rFonts w:hint="eastAsia" w:ascii="宋体" w:hAnsi="宋体"/>
          <w:color w:val="auto"/>
          <w:szCs w:val="21"/>
          <w:highlight w:val="none"/>
          <w:lang w:val="en-US" w:eastAsia="zh-CN"/>
        </w:rPr>
        <w:t>00</w:t>
      </w:r>
      <w:r>
        <w:rPr>
          <w:rFonts w:hint="eastAsia" w:ascii="宋体" w:hAnsi="宋体" w:eastAsia="宋体" w:cs="宋体"/>
          <w:b w:val="0"/>
          <w:bCs/>
          <w:color w:val="auto"/>
          <w:szCs w:val="21"/>
          <w:highlight w:val="none"/>
          <w:u w:val="none"/>
          <w:lang w:eastAsia="zh-CN"/>
        </w:rPr>
        <w:t>。</w:t>
      </w:r>
    </w:p>
    <w:p>
      <w:pPr>
        <w:widowControl w:val="0"/>
        <w:numPr>
          <w:ilvl w:val="0"/>
          <w:numId w:val="3"/>
        </w:numPr>
        <w:spacing w:line="360" w:lineRule="auto"/>
        <w:ind w:firstLine="420" w:firstLineChars="200"/>
        <w:rPr>
          <w:rFonts w:hint="eastAsia" w:ascii="宋体" w:hAnsi="宋体" w:eastAsia="宋体" w:cs="宋体"/>
          <w:b w:val="0"/>
          <w:bCs/>
          <w:color w:val="auto"/>
          <w:szCs w:val="21"/>
          <w:highlight w:val="none"/>
          <w:u w:val="none"/>
          <w:lang w:eastAsia="zh-CN"/>
        </w:rPr>
      </w:pPr>
      <w:r>
        <w:rPr>
          <w:rFonts w:hint="eastAsia" w:ascii="宋体" w:hAnsi="宋体" w:eastAsia="宋体" w:cs="宋体"/>
          <w:b w:val="0"/>
          <w:bCs/>
          <w:color w:val="auto"/>
          <w:szCs w:val="21"/>
          <w:highlight w:val="none"/>
          <w:u w:val="none"/>
          <w:lang w:eastAsia="zh-CN"/>
        </w:rPr>
        <w:t>提交</w:t>
      </w:r>
      <w:r>
        <w:rPr>
          <w:rFonts w:hint="eastAsia" w:ascii="宋体" w:hAnsi="宋体" w:eastAsia="宋体" w:cs="宋体"/>
          <w:b w:val="0"/>
          <w:bCs/>
          <w:color w:val="auto"/>
          <w:szCs w:val="21"/>
          <w:highlight w:val="none"/>
          <w:u w:val="none"/>
          <w:lang w:val="en-US" w:eastAsia="zh-CN"/>
        </w:rPr>
        <w:t>投标</w:t>
      </w:r>
      <w:r>
        <w:rPr>
          <w:rFonts w:hint="eastAsia" w:ascii="宋体" w:hAnsi="宋体" w:eastAsia="宋体" w:cs="宋体"/>
          <w:b w:val="0"/>
          <w:bCs/>
          <w:color w:val="auto"/>
          <w:szCs w:val="21"/>
          <w:highlight w:val="none"/>
          <w:u w:val="none"/>
          <w:lang w:eastAsia="zh-CN"/>
        </w:rPr>
        <w:t>文件的方式：在</w:t>
      </w:r>
      <w:r>
        <w:rPr>
          <w:rFonts w:hint="eastAsia" w:ascii="宋体" w:hAnsi="宋体" w:eastAsia="宋体" w:cs="宋体"/>
          <w:b w:val="0"/>
          <w:bCs/>
          <w:color w:val="auto"/>
          <w:szCs w:val="21"/>
          <w:highlight w:val="none"/>
          <w:u w:val="none"/>
          <w:lang w:val="en-US" w:eastAsia="zh-CN"/>
        </w:rPr>
        <w:t>广州农村阳光招采平台</w:t>
      </w:r>
      <w:r>
        <w:rPr>
          <w:rFonts w:hint="eastAsia" w:ascii="宋体" w:hAnsi="宋体" w:eastAsia="宋体" w:cs="宋体"/>
          <w:b w:val="0"/>
          <w:bCs/>
          <w:color w:val="auto"/>
          <w:szCs w:val="21"/>
          <w:highlight w:val="none"/>
          <w:u w:val="none"/>
          <w:lang w:eastAsia="zh-CN"/>
        </w:rPr>
        <w:t>上传电子投标文件。</w:t>
      </w:r>
    </w:p>
    <w:p>
      <w:pPr>
        <w:widowControl w:val="0"/>
        <w:numPr>
          <w:ilvl w:val="0"/>
          <w:numId w:val="3"/>
        </w:numPr>
        <w:spacing w:line="360" w:lineRule="auto"/>
        <w:ind w:firstLine="420" w:firstLineChars="200"/>
        <w:rPr>
          <w:rFonts w:hint="eastAsia" w:ascii="宋体" w:hAnsi="宋体" w:eastAsia="宋体" w:cs="宋体"/>
          <w:b w:val="0"/>
          <w:bCs/>
          <w:color w:val="auto"/>
          <w:szCs w:val="21"/>
          <w:highlight w:val="none"/>
          <w:u w:val="none"/>
          <w:lang w:eastAsia="zh-CN"/>
        </w:rPr>
      </w:pPr>
      <w:r>
        <w:rPr>
          <w:rFonts w:hint="eastAsia" w:ascii="宋体" w:hAnsi="宋体" w:eastAsia="宋体" w:cs="宋体"/>
          <w:b w:val="0"/>
          <w:bCs/>
          <w:color w:val="auto"/>
          <w:szCs w:val="21"/>
          <w:highlight w:val="none"/>
          <w:u w:val="none"/>
          <w:lang w:val="en-US" w:eastAsia="zh-CN"/>
        </w:rPr>
        <w:t>投标</w:t>
      </w:r>
      <w:r>
        <w:rPr>
          <w:rFonts w:hint="eastAsia" w:ascii="宋体" w:hAnsi="宋体" w:eastAsia="宋体" w:cs="宋体"/>
          <w:b w:val="0"/>
          <w:bCs/>
          <w:color w:val="auto"/>
          <w:szCs w:val="21"/>
          <w:highlight w:val="none"/>
          <w:u w:val="none"/>
          <w:lang w:eastAsia="zh-CN"/>
        </w:rPr>
        <w:t>文件解密时间：</w:t>
      </w:r>
      <w:r>
        <w:rPr>
          <w:rFonts w:hint="eastAsia" w:ascii="宋体" w:hAnsi="宋体" w:eastAsia="宋体" w:cs="Times New Roman"/>
          <w:color w:val="auto"/>
          <w:szCs w:val="21"/>
          <w:highlight w:val="none"/>
          <w:lang w:eastAsia="zh-CN"/>
        </w:rPr>
        <w:t>20</w:t>
      </w:r>
      <w:r>
        <w:rPr>
          <w:rFonts w:hint="eastAsia" w:ascii="宋体" w:hAnsi="宋体" w:cs="Times New Roman"/>
          <w:color w:val="auto"/>
          <w:szCs w:val="21"/>
          <w:highlight w:val="none"/>
          <w:lang w:val="en-US" w:eastAsia="zh-CN"/>
        </w:rPr>
        <w:t>25</w:t>
      </w:r>
      <w:r>
        <w:rPr>
          <w:rFonts w:hint="eastAsia" w:ascii="宋体" w:hAnsi="宋体" w:eastAsia="宋体" w:cs="Times New Roman"/>
          <w:color w:val="auto"/>
          <w:szCs w:val="21"/>
          <w:highlight w:val="none"/>
          <w:lang w:eastAsia="zh-CN"/>
        </w:rPr>
        <w:t>年</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eastAsia="zh-CN"/>
        </w:rPr>
        <w:t>月</w:t>
      </w:r>
      <w:r>
        <w:rPr>
          <w:rFonts w:hint="eastAsia" w:ascii="宋体" w:hAnsi="宋体" w:cs="Times New Roman"/>
          <w:color w:val="auto"/>
          <w:szCs w:val="21"/>
          <w:highlight w:val="none"/>
          <w:lang w:val="en-US" w:eastAsia="zh-CN"/>
        </w:rPr>
        <w:t>24</w:t>
      </w:r>
      <w:r>
        <w:rPr>
          <w:rFonts w:hint="eastAsia" w:ascii="宋体" w:hAnsi="宋体" w:eastAsia="宋体" w:cs="Times New Roman"/>
          <w:color w:val="auto"/>
          <w:szCs w:val="21"/>
          <w:highlight w:val="none"/>
          <w:lang w:eastAsia="zh-CN"/>
        </w:rPr>
        <w:t>日</w:t>
      </w:r>
      <w:r>
        <w:rPr>
          <w:rFonts w:hint="eastAsia" w:ascii="宋体" w:hAnsi="宋体" w:cs="Times New Roman"/>
          <w:color w:val="auto"/>
          <w:szCs w:val="21"/>
          <w:highlight w:val="none"/>
          <w:lang w:val="en-US" w:eastAsia="zh-CN"/>
        </w:rPr>
        <w:t>14</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0至20</w:t>
      </w:r>
      <w:r>
        <w:rPr>
          <w:rFonts w:hint="eastAsia" w:ascii="宋体" w:hAnsi="宋体" w:cs="Times New Roman"/>
          <w:color w:val="auto"/>
          <w:szCs w:val="21"/>
          <w:highlight w:val="none"/>
          <w:lang w:val="en-US" w:eastAsia="zh-CN"/>
        </w:rPr>
        <w:t>25</w:t>
      </w:r>
      <w:r>
        <w:rPr>
          <w:rFonts w:hint="eastAsia" w:ascii="宋体" w:hAnsi="宋体" w:eastAsia="宋体" w:cs="Times New Roman"/>
          <w:color w:val="auto"/>
          <w:szCs w:val="21"/>
          <w:highlight w:val="none"/>
          <w:lang w:eastAsia="zh-CN"/>
        </w:rPr>
        <w:t>年</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eastAsia="zh-CN"/>
        </w:rPr>
        <w:t>月</w:t>
      </w:r>
      <w:r>
        <w:rPr>
          <w:rFonts w:hint="eastAsia" w:ascii="宋体" w:hAnsi="宋体" w:cs="Times New Roman"/>
          <w:color w:val="auto"/>
          <w:szCs w:val="21"/>
          <w:highlight w:val="none"/>
          <w:lang w:val="en-US" w:eastAsia="zh-CN"/>
        </w:rPr>
        <w:t>24</w:t>
      </w:r>
      <w:r>
        <w:rPr>
          <w:rFonts w:hint="eastAsia" w:ascii="宋体" w:hAnsi="宋体" w:eastAsia="宋体" w:cs="Times New Roman"/>
          <w:color w:val="auto"/>
          <w:szCs w:val="21"/>
          <w:highlight w:val="none"/>
          <w:lang w:eastAsia="zh-CN"/>
        </w:rPr>
        <w:t>日</w:t>
      </w:r>
      <w:r>
        <w:rPr>
          <w:rFonts w:hint="eastAsia" w:ascii="宋体" w:hAnsi="宋体" w:cs="Times New Roman"/>
          <w:color w:val="auto"/>
          <w:szCs w:val="21"/>
          <w:highlight w:val="none"/>
          <w:lang w:val="en-US" w:eastAsia="zh-CN"/>
        </w:rPr>
        <w:t>15</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00</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1个小时</w:t>
      </w:r>
      <w:r>
        <w:rPr>
          <w:rFonts w:hint="eastAsia" w:ascii="宋体" w:hAnsi="宋体" w:eastAsia="宋体" w:cs="Times New Roman"/>
          <w:color w:val="auto"/>
          <w:szCs w:val="21"/>
          <w:highlight w:val="none"/>
          <w:lang w:eastAsia="zh-CN"/>
        </w:rPr>
        <w:t>）</w:t>
      </w:r>
      <w:r>
        <w:rPr>
          <w:rFonts w:hint="eastAsia" w:ascii="宋体" w:hAnsi="宋体" w:eastAsia="宋体" w:cs="宋体"/>
          <w:b w:val="0"/>
          <w:bCs/>
          <w:color w:val="auto"/>
          <w:szCs w:val="21"/>
          <w:highlight w:val="none"/>
          <w:u w:val="none"/>
          <w:lang w:eastAsia="zh-CN"/>
        </w:rPr>
        <w:t>。</w:t>
      </w:r>
    </w:p>
    <w:p>
      <w:pPr>
        <w:widowControl w:val="0"/>
        <w:spacing w:line="360" w:lineRule="auto"/>
        <w:ind w:firstLine="420" w:firstLineChars="200"/>
        <w:rPr>
          <w:rFonts w:hint="eastAsia" w:ascii="宋体" w:hAnsi="宋体" w:eastAsia="宋体" w:cs="宋体"/>
          <w:b w:val="0"/>
          <w:bCs/>
          <w:color w:val="auto"/>
          <w:szCs w:val="21"/>
          <w:highlight w:val="none"/>
          <w:u w:val="none"/>
          <w:lang w:eastAsia="zh-CN"/>
        </w:rPr>
      </w:pPr>
      <w:r>
        <w:rPr>
          <w:rFonts w:hint="eastAsia" w:ascii="宋体" w:hAnsi="宋体" w:eastAsia="宋体" w:cs="宋体"/>
          <w:b w:val="0"/>
          <w:bCs/>
          <w:color w:val="auto"/>
          <w:szCs w:val="21"/>
          <w:highlight w:val="none"/>
          <w:u w:val="none"/>
          <w:lang w:eastAsia="zh-CN"/>
        </w:rPr>
        <w:t>逾时解密的投标文件将被确认为无效投标。解密完成后及时公布开标结果，供应商可登录</w:t>
      </w:r>
      <w:r>
        <w:rPr>
          <w:rFonts w:hint="eastAsia" w:ascii="宋体" w:hAnsi="宋体" w:eastAsia="宋体" w:cs="宋体"/>
          <w:b w:val="0"/>
          <w:bCs/>
          <w:color w:val="auto"/>
          <w:szCs w:val="21"/>
          <w:highlight w:val="none"/>
          <w:u w:val="none"/>
          <w:lang w:val="en-US" w:eastAsia="zh-CN"/>
        </w:rPr>
        <w:t>广州农村阳光招采平台</w:t>
      </w:r>
      <w:r>
        <w:rPr>
          <w:rFonts w:hint="eastAsia" w:ascii="宋体" w:hAnsi="宋体" w:eastAsia="宋体" w:cs="宋体"/>
          <w:b w:val="0"/>
          <w:bCs/>
          <w:color w:val="auto"/>
          <w:szCs w:val="21"/>
          <w:highlight w:val="none"/>
          <w:u w:val="none"/>
          <w:lang w:eastAsia="zh-CN"/>
        </w:rPr>
        <w:t>查看开标情况。</w:t>
      </w:r>
    </w:p>
    <w:p>
      <w:pPr>
        <w:widowControl w:val="0"/>
        <w:numPr>
          <w:ilvl w:val="0"/>
          <w:numId w:val="3"/>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u w:val="none"/>
          <w:lang w:eastAsia="zh-CN"/>
        </w:rPr>
        <w:t>开标地点：在线开标，广州农村产权交易所有限公司（广州市越秀区流花路123号广州越秀国际会议中心北塔8楼）。</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bookmarkStart w:id="26" w:name="_Toc42241325"/>
      <w:r>
        <w:rPr>
          <w:rFonts w:hint="eastAsia" w:ascii="宋体" w:hAnsi="宋体" w:eastAsia="宋体" w:cs="宋体"/>
          <w:b/>
          <w:bCs/>
          <w:color w:val="auto"/>
          <w:szCs w:val="21"/>
          <w:highlight w:val="none"/>
        </w:rPr>
        <w:t>公告期限</w:t>
      </w:r>
      <w:bookmarkEnd w:id="26"/>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bookmarkStart w:id="27" w:name="_Toc42241326"/>
      <w:r>
        <w:rPr>
          <w:rFonts w:hint="eastAsia" w:ascii="宋体" w:hAnsi="宋体" w:eastAsia="宋体" w:cs="宋体"/>
          <w:b/>
          <w:color w:val="auto"/>
          <w:sz w:val="21"/>
          <w:szCs w:val="21"/>
          <w:highlight w:val="none"/>
          <w:lang w:val="zh-CN"/>
        </w:rPr>
        <w:t>本项目公告刊登媒体：</w:t>
      </w:r>
    </w:p>
    <w:p>
      <w:pPr>
        <w:pStyle w:val="5"/>
        <w:pageBreakBefore w:val="0"/>
        <w:numPr>
          <w:ilvl w:val="0"/>
          <w:numId w:val="0"/>
        </w:numPr>
        <w:kinsoku/>
        <w:overflowPunct/>
        <w:topLinePunct w:val="0"/>
        <w:bidi w:val="0"/>
        <w:snapToGrid w:val="0"/>
        <w:spacing w:line="360" w:lineRule="auto"/>
        <w:ind w:leftChars="0" w:firstLine="420" w:firstLineChars="200"/>
        <w:outlineLvl w:val="1"/>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eastAsia="zh-CN"/>
        </w:rPr>
        <w:t>广州农村产权交易所有限公司广州农村阳光招采平台（https://zc.gzaee.cn/）</w:t>
      </w:r>
    </w:p>
    <w:bookmarkEnd w:id="27"/>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注意事项</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bookmarkStart w:id="28" w:name="_Toc42241330"/>
      <w:r>
        <w:rPr>
          <w:rFonts w:hint="eastAsia" w:ascii="宋体" w:hAnsi="宋体" w:eastAsia="宋体" w:cs="宋体"/>
          <w:color w:val="auto"/>
          <w:szCs w:val="21"/>
          <w:highlight w:val="none"/>
          <w:lang w:eastAsia="zh-CN"/>
        </w:rPr>
        <w:t>（一）本项目一律不接受纸质</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文件，只接受具备法律效力的电子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文件。供应商参加投标前，应当到电子认证服务机构办理</w:t>
      </w:r>
      <w:r>
        <w:rPr>
          <w:rFonts w:hint="eastAsia" w:ascii="宋体" w:hAnsi="宋体" w:eastAsia="宋体" w:cs="宋体"/>
          <w:color w:val="auto"/>
          <w:szCs w:val="21"/>
          <w:highlight w:val="none"/>
          <w:lang w:val="en-US" w:eastAsia="zh-CN"/>
        </w:rPr>
        <w:t>广州农村阳光招采平台</w:t>
      </w:r>
      <w:r>
        <w:rPr>
          <w:rFonts w:hint="eastAsia" w:ascii="宋体" w:hAnsi="宋体" w:eastAsia="宋体" w:cs="宋体"/>
          <w:color w:val="auto"/>
          <w:szCs w:val="21"/>
          <w:highlight w:val="none"/>
          <w:lang w:eastAsia="zh-CN"/>
        </w:rPr>
        <w:t>CA数字证书和电子签章。办理详情请参考以下网址：https://www.cnca.net/Client/detail/id/2498.html（注：如已办理CA证书，投标前请确认CA有效期）。</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（二）如更正公告有重新发布电子招标文件的，供应商需使用更正公告后最新发布的电子招标文件来制作电子投标文件。</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（三）供应商需在提交</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文件截止时间前完整上传电子投标文件，逾期送达或错误投递方式送达的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文件本平台一概不接收。</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（四）供应商上传</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文件和解密</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文件应使用IE9及以上浏览器，因供应商浏览器、设备或网络原因导致投标文件上传失败或未按时解密</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文件的本所不承担任何责任。</w:t>
      </w:r>
      <w:r>
        <w:rPr>
          <w:rFonts w:hint="eastAsia" w:ascii="宋体" w:hAnsi="宋体" w:eastAsia="宋体" w:cs="宋体"/>
          <w:b/>
          <w:bCs/>
          <w:color w:val="auto"/>
          <w:szCs w:val="21"/>
          <w:highlight w:val="none"/>
          <w:lang w:eastAsia="zh-CN"/>
        </w:rPr>
        <w:t>供应商制作的投标文件中所包含的各类型附件（包括但不限于PDF、DOC、JPG等）须为非加密格式，若上传的投标文件中包含加密格式的附件，导致供应商所提供的</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lang w:eastAsia="zh-CN"/>
        </w:rPr>
        <w:t>文件读取失败，由此产生的一切后果由供应商自行承担。</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（五）供应商应在投标文件解密时间内尽早解密</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文件，因供应商自身原因造成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文件未解密的，视为撤销其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文件；因供应商之外的原因造成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文件未解密的，视为撤回其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文件。如解密失败，供应商可在</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文件解密时间内联系</w:t>
      </w:r>
      <w:r>
        <w:rPr>
          <w:rFonts w:hint="eastAsia" w:ascii="宋体" w:hAnsi="宋体" w:eastAsia="宋体" w:cs="宋体"/>
          <w:color w:val="auto"/>
          <w:szCs w:val="21"/>
          <w:highlight w:val="none"/>
          <w:lang w:val="en-US" w:eastAsia="zh-CN"/>
        </w:rPr>
        <w:t>广州农村阳光招采平台</w:t>
      </w:r>
      <w:r>
        <w:rPr>
          <w:rFonts w:hint="eastAsia" w:ascii="宋体" w:hAnsi="宋体" w:eastAsia="宋体" w:cs="宋体"/>
          <w:color w:val="auto"/>
          <w:szCs w:val="21"/>
          <w:highlight w:val="none"/>
          <w:lang w:eastAsia="zh-CN"/>
        </w:rPr>
        <w:t>。</w:t>
      </w:r>
    </w:p>
    <w:p>
      <w:pPr>
        <w:widowControl w:val="0"/>
        <w:autoSpaceDE w:val="0"/>
        <w:autoSpaceDN w:val="0"/>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（六）中通工程管理（广州）有限公司为采购代理机构，不对供应商进行项目投标登记时提交的相关资料的真实性负责，如供应商发现相关资料被盗用或复制，应遵循法律途径解决，追究侵权者责任。</w:t>
      </w:r>
    </w:p>
    <w:p>
      <w:pPr>
        <w:pStyle w:val="5"/>
        <w:pageBreakBefore w:val="0"/>
        <w:numPr>
          <w:ilvl w:val="0"/>
          <w:numId w:val="1"/>
        </w:numPr>
        <w:kinsoku/>
        <w:overflowPunct/>
        <w:topLinePunct w:val="0"/>
        <w:bidi w:val="0"/>
        <w:snapToGrid w:val="0"/>
        <w:spacing w:line="360" w:lineRule="auto"/>
        <w:ind w:left="567" w:hanging="567" w:firstLineChars="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对本次招标提出询问，请按以下方式联系。</w:t>
      </w:r>
      <w:bookmarkEnd w:id="28"/>
    </w:p>
    <w:p>
      <w:pPr>
        <w:pStyle w:val="5"/>
        <w:pageBreakBefore w:val="0"/>
        <w:kinsoku/>
        <w:overflowPunct/>
        <w:topLinePunct w:val="0"/>
        <w:bidi w:val="0"/>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pStyle w:val="5"/>
        <w:pageBreakBefore w:val="0"/>
        <w:kinsoku/>
        <w:overflowPunct/>
        <w:topLinePunct w:val="0"/>
        <w:bidi w:val="0"/>
        <w:snapToGrid w:val="0"/>
        <w:spacing w:line="360" w:lineRule="auto"/>
        <w:ind w:left="142" w:leftChars="0" w:firstLine="277" w:firstLineChars="13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广州市沙东有利集团有限公司</w:t>
      </w:r>
    </w:p>
    <w:p>
      <w:pPr>
        <w:pStyle w:val="5"/>
        <w:pageBreakBefore w:val="0"/>
        <w:kinsoku/>
        <w:overflowPunct/>
        <w:topLinePunct w:val="0"/>
        <w:bidi w:val="0"/>
        <w:snapToGrid w:val="0"/>
        <w:spacing w:line="360" w:lineRule="auto"/>
        <w:ind w:left="142" w:leftChars="0" w:firstLine="277" w:firstLineChars="13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广州市天河区广州大道北83号</w:t>
      </w:r>
    </w:p>
    <w:p>
      <w:pPr>
        <w:pStyle w:val="5"/>
        <w:pageBreakBefore w:val="0"/>
        <w:kinsoku/>
        <w:overflowPunct/>
        <w:topLinePunct w:val="0"/>
        <w:bidi w:val="0"/>
        <w:snapToGrid w:val="0"/>
        <w:spacing w:line="360" w:lineRule="auto"/>
        <w:ind w:left="142" w:leftChars="0" w:firstLine="277" w:firstLineChars="13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谢先生</w:t>
      </w:r>
    </w:p>
    <w:p>
      <w:pPr>
        <w:pStyle w:val="5"/>
        <w:pageBreakBefore w:val="0"/>
        <w:kinsoku/>
        <w:overflowPunct/>
        <w:topLinePunct w:val="0"/>
        <w:bidi w:val="0"/>
        <w:snapToGrid w:val="0"/>
        <w:spacing w:line="360" w:lineRule="auto"/>
        <w:ind w:left="142" w:leftChars="0" w:firstLine="277" w:firstLineChars="13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联系电话：13538775547</w:t>
      </w:r>
    </w:p>
    <w:p>
      <w:pPr>
        <w:pStyle w:val="5"/>
        <w:pageBreakBefore w:val="0"/>
        <w:kinsoku/>
        <w:overflowPunct/>
        <w:topLinePunct w:val="0"/>
        <w:bidi w:val="0"/>
        <w:snapToGrid w:val="0"/>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采购代理机构信息</w:t>
      </w:r>
    </w:p>
    <w:p>
      <w:pPr>
        <w:pageBreakBefore w:val="0"/>
        <w:kinsoku/>
        <w:overflowPunct/>
        <w:topLinePunct w:val="0"/>
        <w:bidi w:val="0"/>
        <w:snapToGrid w:val="0"/>
        <w:spacing w:line="360" w:lineRule="auto"/>
        <w:ind w:left="424" w:left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中通工程管理（广州）有限公司</w:t>
      </w:r>
    </w:p>
    <w:p>
      <w:pPr>
        <w:pageBreakBefore w:val="0"/>
        <w:kinsoku/>
        <w:overflowPunct/>
        <w:topLinePunct w:val="0"/>
        <w:bidi w:val="0"/>
        <w:snapToGrid w:val="0"/>
        <w:spacing w:line="360" w:lineRule="auto"/>
        <w:ind w:left="424" w:left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bCs/>
          <w:color w:val="auto"/>
          <w:szCs w:val="21"/>
          <w:highlight w:val="none"/>
          <w:lang w:eastAsia="zh-CN"/>
        </w:rPr>
        <w:t>广州市天河区迎龙路203号之九302室A05</w:t>
      </w:r>
    </w:p>
    <w:p>
      <w:pPr>
        <w:pageBreakBefore w:val="0"/>
        <w:kinsoku/>
        <w:overflowPunct/>
        <w:topLinePunct w:val="0"/>
        <w:bidi w:val="0"/>
        <w:snapToGrid w:val="0"/>
        <w:spacing w:line="360" w:lineRule="auto"/>
        <w:ind w:left="424" w:left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联系人：罗工</w:t>
      </w:r>
    </w:p>
    <w:p>
      <w:pPr>
        <w:pageBreakBefore w:val="0"/>
        <w:kinsoku/>
        <w:overflowPunct/>
        <w:topLinePunct w:val="0"/>
        <w:bidi w:val="0"/>
        <w:snapToGrid w:val="0"/>
        <w:spacing w:line="360" w:lineRule="auto"/>
        <w:ind w:left="424" w:left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联系方式：13822289855</w:t>
      </w:r>
    </w:p>
    <w:p>
      <w:pPr>
        <w:pageBreakBefore w:val="0"/>
        <w:tabs>
          <w:tab w:val="right" w:pos="9180"/>
        </w:tabs>
        <w:kinsoku/>
        <w:overflowPunct/>
        <w:topLinePunct w:val="0"/>
        <w:bidi w:val="0"/>
        <w:adjustRightInd w:val="0"/>
        <w:snapToGrid w:val="0"/>
        <w:spacing w:line="360" w:lineRule="auto"/>
        <w:jc w:val="both"/>
        <w:rPr>
          <w:rFonts w:hint="eastAsia" w:ascii="宋体" w:hAnsi="宋体" w:eastAsia="宋体" w:cs="宋体"/>
          <w:b/>
          <w:color w:val="auto"/>
          <w:szCs w:val="21"/>
          <w:highlight w:val="none"/>
        </w:rPr>
      </w:pPr>
    </w:p>
    <w:p>
      <w:pPr>
        <w:pageBreakBefore w:val="0"/>
        <w:tabs>
          <w:tab w:val="right" w:pos="9180"/>
        </w:tabs>
        <w:kinsoku/>
        <w:overflowPunct/>
        <w:topLinePunct w:val="0"/>
        <w:bidi w:val="0"/>
        <w:adjustRightInd w:val="0"/>
        <w:snapToGrid w:val="0"/>
        <w:spacing w:line="360" w:lineRule="auto"/>
        <w:ind w:firstLine="435"/>
        <w:jc w:val="right"/>
        <w:rPr>
          <w:rFonts w:hint="eastAsia" w:ascii="宋体" w:hAnsi="宋体" w:eastAsia="宋体" w:cs="宋体"/>
          <w:b/>
          <w:color w:val="auto"/>
          <w:szCs w:val="21"/>
          <w:highlight w:val="none"/>
        </w:rPr>
      </w:pPr>
    </w:p>
    <w:p>
      <w:pPr>
        <w:pageBreakBefore w:val="0"/>
        <w:tabs>
          <w:tab w:val="right" w:pos="9180"/>
        </w:tabs>
        <w:kinsoku/>
        <w:overflowPunct/>
        <w:topLinePunct w:val="0"/>
        <w:bidi w:val="0"/>
        <w:adjustRightInd w:val="0"/>
        <w:snapToGrid w:val="0"/>
        <w:spacing w:line="360" w:lineRule="auto"/>
        <w:ind w:firstLine="435"/>
        <w:jc w:val="righ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发布人：</w:t>
      </w:r>
      <w:r>
        <w:rPr>
          <w:rFonts w:hint="eastAsia" w:ascii="宋体" w:hAnsi="宋体" w:eastAsia="宋体" w:cs="宋体"/>
          <w:b/>
          <w:color w:val="auto"/>
          <w:szCs w:val="21"/>
          <w:highlight w:val="none"/>
          <w:lang w:eastAsia="zh-CN"/>
        </w:rPr>
        <w:t>中通工程管理（广州）有限公司</w:t>
      </w:r>
    </w:p>
    <w:p>
      <w:pPr>
        <w:pageBreakBefore w:val="0"/>
        <w:kinsoku/>
        <w:wordWrap w:val="0"/>
        <w:overflowPunct/>
        <w:topLinePunct w:val="0"/>
        <w:bidi w:val="0"/>
        <w:adjustRightInd w:val="0"/>
        <w:snapToGrid w:val="0"/>
        <w:spacing w:line="360" w:lineRule="auto"/>
        <w:ind w:firstLine="435"/>
        <w:jc w:val="righ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发布日期：</w:t>
      </w:r>
      <w:r>
        <w:rPr>
          <w:rFonts w:hint="eastAsia" w:ascii="宋体" w:hAnsi="宋体"/>
          <w:b/>
          <w:bCs/>
          <w:color w:val="auto"/>
          <w:szCs w:val="21"/>
          <w:highlight w:val="none"/>
          <w:lang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11223"/>
    <w:multiLevelType w:val="singleLevel"/>
    <w:tmpl w:val="D5811223"/>
    <w:lvl w:ilvl="0" w:tentative="0">
      <w:start w:val="1"/>
      <w:numFmt w:val="chineseCounting"/>
      <w:suff w:val="nothing"/>
      <w:lvlText w:val="（%1）"/>
      <w:lvlJc w:val="left"/>
      <w:rPr>
        <w:rFonts w:hint="eastAsia"/>
      </w:rPr>
    </w:lvl>
  </w:abstractNum>
  <w:abstractNum w:abstractNumId="1">
    <w:nsid w:val="00000018"/>
    <w:multiLevelType w:val="multilevel"/>
    <w:tmpl w:val="00000018"/>
    <w:lvl w:ilvl="0" w:tentative="0">
      <w:start w:val="1"/>
      <w:numFmt w:val="chineseCountingThousand"/>
      <w:lvlText w:val="%1、"/>
      <w:lvlJc w:val="left"/>
      <w:pPr>
        <w:ind w:left="987" w:hanging="420"/>
      </w:pPr>
      <w:rPr>
        <w:rFonts w:hint="eastAsia" w:ascii="宋体" w:hAnsi="宋体" w:eastAsia="宋体"/>
        <w:sz w:val="21"/>
        <w:szCs w:val="21"/>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1729D9AE"/>
    <w:multiLevelType w:val="singleLevel"/>
    <w:tmpl w:val="1729D9AE"/>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2I5Y2I2MDE5Zjc1ZGEzYTBiOGRhOTQxZWZlYzEifQ=="/>
  </w:docVars>
  <w:rsids>
    <w:rsidRoot w:val="66923BBF"/>
    <w:rsid w:val="6692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customStyle="1" w:styleId="5">
    <w:name w:val="列表段落1"/>
    <w:basedOn w:val="1"/>
    <w:autoRedefine/>
    <w:qFormat/>
    <w:uiPriority w:val="0"/>
    <w:pPr>
      <w:ind w:firstLine="420" w:firstLineChars="200"/>
    </w:pPr>
    <w:rPr>
      <w:rFonts w:ascii="Times New Roman" w:hAnsi="Times New Roman" w:eastAsia="宋体" w:cs="Times New Roman"/>
    </w:rPr>
  </w:style>
  <w:style w:type="paragraph" w:styleId="6">
    <w:name w:val="List Paragraph"/>
    <w:basedOn w:val="1"/>
    <w:autoRedefine/>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2025-12-03T02:42:00Z</dcterms:created>
  <dc:creator>。。。</dc:creator>
  <cp:lastModifiedBy>。。。</cp:lastModifiedBy>
  <dcterms:modified xsi:type="dcterms:W3CDTF">2025-12-03T02:48:44Z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C90B5A91C25B416BA01110420E5FC785_11</vt:lpwstr>
  </property>
</Properties>
</file>